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8)*</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595112103</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2005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23,590,000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38,619,120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38,619,120</w:t>
      </w:r>
      <w:r>
        <w:rPr>
          <w:rFonts w:ascii="Courier New" w:cs="Courier New" w:eastAsia="Courier New" w:hAnsi="Courier New"/>
          <w:sz w:val="16"/>
          <w:szCs w:val="16"/>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595112103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8000 S. Federal Way</w:t>
      </w:r>
    </w:p>
    <w:p>
      <w:pPr>
        <w:ind w:left="740"/>
        <w:spacing w:after="0"/>
        <w:rPr>
          <w:sz w:val="20"/>
          <w:szCs w:val="20"/>
          <w:color w:val="auto"/>
        </w:rPr>
      </w:pPr>
      <w:r>
        <w:rPr>
          <w:rFonts w:ascii="Courier New" w:cs="Courier New" w:eastAsia="Courier New" w:hAnsi="Courier New"/>
          <w:sz w:val="18"/>
          <w:szCs w:val="18"/>
          <w:color w:val="auto"/>
        </w:rPr>
        <w:t>P.O. Box 6</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83707-0006</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jc w:val="both"/>
        <w:ind w:left="1280" w:right="3039" w:hanging="535"/>
        <w:spacing w:after="0" w:line="268" w:lineRule="auto"/>
        <w:tabs>
          <w:tab w:leader="none" w:pos="159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company registered under section 8 of the Investment Company Act of 1940 (15 U.S.C. 80a-8).</w:t>
      </w:r>
    </w:p>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385" w:lineRule="exact"/>
        <w:rPr>
          <w:sz w:val="20"/>
          <w:szCs w:val="20"/>
          <w:color w:val="auto"/>
        </w:rPr>
      </w:pPr>
    </w:p>
    <w:p>
      <w:pPr>
        <w:ind w:left="740" w:right="2939"/>
        <w:spacing w:after="0" w:line="271"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38,619,120 shares or 6.2% of the 620,960,120 shares of Common Stock believed to be outstanding as a result of acting as investment adviser to various investment companies registered under Section 8 of the Investment Company Act of 1940.</w:t>
      </w:r>
    </w:p>
    <w:p>
      <w:pPr>
        <w:spacing w:after="0" w:line="188"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Shares reported by Capital Research and Management Company, include 3,029,120 shares resulting from the assumed conversion of $35,000,000 principal amount of the 2.50% Convertible Note expiring 2/1/10.</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6, 2006</w:t>
      </w:r>
    </w:p>
    <w:p>
      <w:pPr>
        <w:sectPr>
          <w:pgSz w:w="11900" w:h="16838" w:orient="portrait"/>
          <w:cols w:equalWidth="0" w:num="1">
            <w:col w:w="10219"/>
          </w:cols>
          <w:pgMar w:left="240" w:top="142" w:right="1440" w:bottom="0" w:gutter="0" w:footer="0" w:header="0"/>
        </w:sectPr>
      </w:pPr>
    </w:p>
    <w:bookmarkStart w:id="3" w:name="page4"/>
    <w:bookmarkEnd w:id="3"/>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ind w:left="860"/>
        <w:spacing w:after="0" w:line="238" w:lineRule="auto"/>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40"/>
        <w:spacing w:after="0"/>
        <w:rPr>
          <w:sz w:val="20"/>
          <w:szCs w:val="20"/>
          <w:color w:val="auto"/>
        </w:rPr>
      </w:pPr>
      <w:r>
        <w:rPr>
          <w:rFonts w:ascii="Courier New" w:cs="Courier New" w:eastAsia="Courier New" w:hAnsi="Courier New"/>
          <w:sz w:val="18"/>
          <w:szCs w:val="18"/>
          <w:color w:val="auto"/>
        </w:rPr>
        <w:t>President</w:t>
      </w:r>
    </w:p>
    <w:p>
      <w:pPr>
        <w:ind w:left="2440"/>
        <w:spacing w:after="0" w:line="237"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4 of 5</w:t>
      </w:r>
    </w:p>
    <w:p>
      <w:pPr>
        <w:sectPr>
          <w:pgSz w:w="11900" w:h="16838" w:orient="portrait"/>
          <w:cols w:equalWidth="0" w:num="1">
            <w:col w:w="10219"/>
          </w:cols>
          <w:pgMar w:left="240" w:top="136" w:right="1440" w:bottom="1440"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Liliane Corzo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Liliane Corzo</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520" w:right="1440" w:bottom="1440" w:gutter="0" w:footer="0" w:header="0"/>
        </w:sectPr>
      </w:pPr>
    </w:p>
    <w:p>
      <w:pPr>
        <w:spacing w:after="0" w:line="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10, 2005 included as an Exhibit to Schedule 13G filed with the Securities and Exchange Commission by Capital Research and Management Company on August 16, 2005 with respect to Advanced Energy Industries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5 of 5</w:t>
      </w:r>
    </w:p>
    <w:p>
      <w:pPr>
        <w:sectPr>
          <w:pgSz w:w="11900" w:h="16838" w:orient="portrait"/>
          <w:cols w:equalWidth="0" w:num="1">
            <w:col w:w="10219"/>
          </w:cols>
          <w:pgMar w:left="240" w:top="520" w:right="1440" w:bottom="1440" w:gutter="0" w:footer="0" w:header="0"/>
          <w:type w:val="continuous"/>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lowerLetter"/>
      <w:start w:val="4"/>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2019-12-13T13:07:48Z</dcterms:created>
  <dcterms:modified xsi:type="dcterms:W3CDTF">2019-12-13T13:07:48Z</dcterms:modified>
</cp:coreProperties>
</file>