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2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Haynesworth Linnie M</w:t>
              </w:r>
            </w:hyperlink>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22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Borders>
              <w:top w:val="single" w:sz="8" w:color="EEEEEE"/>
            </w:tcBorders>
            <w:vMerge w:val="restart"/>
          </w:tcPr>
          <w:p>
            <w:pPr>
              <w:ind w:left="22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02/15/2021</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180" w:type="dxa"/>
            <w:vAlign w:val="bottom"/>
          </w:tcPr>
          <w:p>
            <w:pPr>
              <w:ind w:left="360"/>
              <w:spacing w:after="0"/>
              <w:rPr>
                <w:sz w:val="20"/>
                <w:szCs w:val="20"/>
                <w:color w:val="auto"/>
              </w:rPr>
            </w:pPr>
            <w:r>
              <w:rPr>
                <w:rFonts w:ascii="Arial" w:cs="Arial" w:eastAsia="Arial" w:hAnsi="Arial"/>
                <w:sz w:val="17"/>
                <w:szCs w:val="17"/>
                <w:color w:val="0000FF"/>
              </w:rPr>
              <w:t>ID</w:t>
            </w:r>
          </w:p>
        </w:tc>
        <w:tc>
          <w:tcPr>
            <w:tcW w:w="1600" w:type="dxa"/>
            <w:vAlign w:val="bottom"/>
          </w:tcPr>
          <w:p>
            <w:pPr>
              <w:ind w:left="40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02/15/2021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1,561</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1,561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Director Restricted Stock Awards vest at 100% on one year anniversary date of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Mai Lan Bui, Attorney-in-fact 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 Section 16 reporting person of Micron Technology, Inc. (the "Company"), hereby constitutes and appoints Company employees April Arnzen, Senior Vice President and Chief People Officer; Athar Siddiqee, VP, Global Rewards; Matthew Hendley, Senior Manager, Global Stock; Rob Beard, VP, Legal - Global Ops and Corp; and Mai Lan Bui, Stock Plan Manager, and each of them, the undersigned's true and lawful attorney-in-fact to:</w:t>
      </w:r>
    </w:p>
    <w:p>
      <w:pPr>
        <w:spacing w:after="0" w:line="200" w:lineRule="exact"/>
        <w:rPr>
          <w:sz w:val="20"/>
          <w:szCs w:val="20"/>
          <w:color w:val="auto"/>
        </w:rPr>
      </w:pPr>
    </w:p>
    <w:p>
      <w:pPr>
        <w:ind w:right="313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w:t>
      </w:r>
    </w:p>
    <w:p>
      <w:pPr>
        <w:ind w:right="39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ind w:right="313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w:t>
      </w:r>
    </w:p>
    <w:p>
      <w:pPr>
        <w:ind w:right="405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or national association, the Company and such other person or agency as the attorney-in-fact shall deem appropriate to comply with applicable law.</w:t>
      </w:r>
    </w:p>
    <w:p>
      <w:pPr>
        <w:spacing w:after="0" w:line="198"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ind w:right="3139" w:firstLine="624"/>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15th of February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 Linnie Haynesworth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Linnie Haynesworth</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0292"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2021-02-17T18:26:21Z</dcterms:created>
  <dcterms:modified xsi:type="dcterms:W3CDTF">2021-02-17T18:26:21Z</dcterms:modified>
</cp:coreProperties>
</file>