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Dugle Lynn A</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17,651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Director Restricted Stock Awards vest at 100% on one-year anniversary date of award.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10/17/2023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ind w:right="2399" w:firstLine="520"/>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01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ind w:right="36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33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7" w:lineRule="exact"/>
        <w:rPr>
          <w:rFonts w:ascii="Courier New" w:cs="Courier New" w:eastAsia="Courier New" w:hAnsi="Courier New"/>
          <w:sz w:val="17"/>
          <w:szCs w:val="17"/>
          <w:color w:val="auto"/>
        </w:rPr>
      </w:pPr>
    </w:p>
    <w:p>
      <w:pPr>
        <w:ind w:right="29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6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ind w:right="323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13th day of April, 2023. Signature:__/s/ Lynn Dugle__________________</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Lynn Dugle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5336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2023-10-17T18:59:10Z</dcterms:created>
  <dcterms:modified xsi:type="dcterms:W3CDTF">2023-10-17T18:59:10Z</dcterms:modified>
</cp:coreProperties>
</file>