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Zinsner David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MICRON 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MU</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01/15/2021</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7"/>
          <w:szCs w:val="17"/>
          <w:color w:val="0000FF"/>
        </w:rPr>
        <w:t>SVP &amp; Chief Financial Officer</w:t>
      </w:r>
    </w:p>
    <w:p>
      <w:pPr>
        <w:spacing w:after="0" w:line="306" w:lineRule="exact"/>
        <w:rPr>
          <w:sz w:val="24"/>
          <w:szCs w:val="24"/>
          <w:color w:val="auto"/>
        </w:rPr>
      </w:pPr>
    </w:p>
    <w:p>
      <w:pPr>
        <w:sectPr>
          <w:pgSz w:w="11900" w:h="16838" w:orient="portrait"/>
          <w:cols w:equalWidth="0" w:num="3">
            <w:col w:w="3200" w:space="720"/>
            <w:col w:w="3280" w:space="543"/>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1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1871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871980"/>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2"/>
          </w:tcPr>
          <w:p>
            <w:pPr>
              <w:ind w:left="10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8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01/15/2021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8,050</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44.21</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137,264</w:t>
            </w:r>
          </w:p>
        </w:tc>
        <w:tc>
          <w:tcPr>
            <w:tcW w:w="300" w:type="dxa"/>
            <w:vAlign w:val="bottom"/>
          </w:tcPr>
          <w:p>
            <w:pPr>
              <w:spacing w:after="0"/>
              <w:rPr>
                <w:sz w:val="22"/>
                <w:szCs w:val="22"/>
                <w:color w:val="auto"/>
              </w:rPr>
            </w:pPr>
          </w:p>
        </w:tc>
        <w:tc>
          <w:tcPr>
            <w:tcW w:w="540" w:type="dxa"/>
            <w:vAlign w:val="bottom"/>
          </w:tcPr>
          <w:p>
            <w:pPr>
              <w:jc w:val="center"/>
              <w:ind w:right="27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3,860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80.54</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133,404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4,190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81.22</w:t>
            </w:r>
            <w:r>
              <w:rPr>
                <w:rFonts w:ascii="Times New Roman" w:cs="Times New Roman" w:eastAsia="Times New Roman" w:hAnsi="Times New Roman"/>
                <w:sz w:val="21"/>
                <w:szCs w:val="21"/>
                <w:color w:val="008000"/>
                <w:w w:val="93"/>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129,214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33,170</w:t>
            </w:r>
          </w:p>
        </w:tc>
        <w:tc>
          <w:tcPr>
            <w:tcW w:w="300" w:type="dxa"/>
            <w:vAlign w:val="bottom"/>
          </w:tcPr>
          <w:p>
            <w:pPr>
              <w:spacing w:after="0"/>
              <w:rPr>
                <w:sz w:val="21"/>
                <w:szCs w:val="21"/>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44.21</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01/15/2021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4,250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02/19/2026</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7"/>
                <w:szCs w:val="17"/>
                <w:color w:val="0000FF"/>
              </w:rPr>
              <w:t>4,250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48,383</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44.21</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01/15/2021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3,800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02/19/2026</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7"/>
                <w:szCs w:val="17"/>
                <w:color w:val="0000FF"/>
              </w:rPr>
              <w:t>3,800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43,185</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-2498725</wp:posOffset>
            </wp:positionV>
            <wp:extent cx="7033260" cy="2638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63842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November 2, 2020.</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$79.91 to $80.88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$80.91 to $81.71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a trust for the benefit of the reporting person and his family, with the reporting person as a co-trustee with his spouse.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in equal increments on February 19, 2019, 2020, 2021, and 2022.</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Rob Beard, Attorney-in-fact</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w w:val="95"/>
              </w:rPr>
              <w:t>01/19/2021</w:t>
            </w: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3"/>
                <w:szCs w:val="13"/>
                <w:color w:val="auto"/>
                <w:w w:val="99"/>
              </w:rPr>
              <w:t>** Signature of Reporting Person</w:t>
            </w:r>
          </w:p>
        </w:tc>
        <w:tc>
          <w:tcPr>
            <w:tcW w:w="1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30891"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2021-01-19T16:29:05Z</dcterms:created>
  <dcterms:modified xsi:type="dcterms:W3CDTF">2021-01-19T16:29:05Z</dcterms:modified>
</cp:coreProperties>
</file>