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ARNZEN APRIL S</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Borders>
              <w:top w:val="single" w:sz="8" w:color="EEEEEE"/>
            </w:tcBorders>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06/24/2025</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25"/>
        <w:spacing w:after="0"/>
        <w:rPr>
          <w:sz w:val="20"/>
          <w:szCs w:val="20"/>
          <w:color w:val="auto"/>
        </w:rPr>
      </w:pPr>
      <w:r>
        <w:rPr>
          <w:rFonts w:ascii="Times New Roman" w:cs="Times New Roman" w:eastAsia="Times New Roman" w:hAnsi="Times New Roman"/>
          <w:sz w:val="17"/>
          <w:szCs w:val="17"/>
          <w:color w:val="0000FF"/>
        </w:rPr>
        <w:t>EVP and Chief People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06/24/2025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125.12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148,167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October 17,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125.105 to $125.35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06/26/2025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32063"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2025-06-26T17:23:06Z</dcterms:created>
  <dcterms:modified xsi:type="dcterms:W3CDTF">2025-06-26T17:23:06Z</dcterms:modified>
</cp:coreProperties>
</file>