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99" w:lineRule="exact"/>
        <w:rPr>
          <w:sz w:val="20"/>
          <w:szCs w:val="20"/>
          <w:color w:val="auto"/>
        </w:rPr>
      </w:pPr>
    </w:p>
    <w:p>
      <w:pPr>
        <w:jc w:val="both"/>
        <w:ind w:firstLine="666"/>
        <w:spacing w:after="0" w:line="312" w:lineRule="auto"/>
        <w:rPr>
          <w:sz w:val="20"/>
          <w:szCs w:val="20"/>
          <w:color w:val="auto"/>
        </w:rPr>
      </w:pPr>
      <w:r>
        <w:rPr>
          <w:rFonts w:ascii="Arial" w:cs="Arial" w:eastAsia="Arial" w:hAnsi="Arial"/>
          <w:sz w:val="16"/>
          <w:szCs w:val="16"/>
          <w:color w:val="auto"/>
        </w:rPr>
        <w:t>On November 11, 2013, Robert L. Bailey, a member of the Company’s Board of Directors, adopted a prearranged trading plan under Rule 10b5-1 of the Securities and Exchange Act of 1934 (the “Exchange Act”). Rule 10b5-1 permits officers and directors of public companies to adopt predetermined plans for selling specified amounts of stock. Mr. Bailey’s trading plan provides for the sale of up to 24,000 shares of the Company’s stock over a 12-month period.</w:t>
      </w:r>
    </w:p>
    <w:p>
      <w:pPr>
        <w:spacing w:after="0" w:line="174" w:lineRule="exact"/>
        <w:rPr>
          <w:sz w:val="20"/>
          <w:szCs w:val="20"/>
          <w:color w:val="auto"/>
        </w:rPr>
      </w:pPr>
    </w:p>
    <w:p>
      <w:pPr>
        <w:ind w:right="420" w:firstLine="666"/>
        <w:spacing w:after="0" w:line="342" w:lineRule="auto"/>
        <w:rPr>
          <w:sz w:val="20"/>
          <w:szCs w:val="20"/>
          <w:color w:val="auto"/>
        </w:rPr>
      </w:pPr>
      <w:r>
        <w:rPr>
          <w:rFonts w:ascii="Arial" w:cs="Arial" w:eastAsia="Arial" w:hAnsi="Arial"/>
          <w:sz w:val="16"/>
          <w:szCs w:val="16"/>
          <w:color w:val="auto"/>
        </w:rPr>
        <w:t>On November 11, 2013, Lawrence N. Mondry, a member of the Company’s Board of Directors, adopted a prearranged trading plan under Rule 10b5-1 of the Exchange Act. Mr. Mondry’s trading plan provides for the sale of up to 80,000 shares of the Company’s stock over a 12-month period.</w:t>
      </w:r>
    </w:p>
    <w:p>
      <w:pPr>
        <w:spacing w:after="0" w:line="151" w:lineRule="exact"/>
        <w:rPr>
          <w:sz w:val="20"/>
          <w:szCs w:val="20"/>
          <w:color w:val="auto"/>
        </w:rPr>
      </w:pPr>
    </w:p>
    <w:p>
      <w:pPr>
        <w:ind w:right="540" w:firstLine="666"/>
        <w:spacing w:after="0" w:line="308" w:lineRule="auto"/>
        <w:rPr>
          <w:sz w:val="20"/>
          <w:szCs w:val="20"/>
          <w:color w:val="auto"/>
        </w:rPr>
      </w:pPr>
      <w:r>
        <w:rPr>
          <w:rFonts w:ascii="Arial" w:cs="Arial" w:eastAsia="Arial" w:hAnsi="Arial"/>
          <w:sz w:val="17"/>
          <w:szCs w:val="17"/>
          <w:color w:val="auto"/>
        </w:rPr>
        <w:t>On November 12, 2013, Ronald C. Foster, an executive officer of the Company, adopted a prearranged trading plan under Rule 10b5-1 of the Exchange Act. Mr. Foster’s trading plan provides for the sale of up to 240,000 shares of the Company’s stock over a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60" w:type="dxa"/>
            <w:vAlign w:val="bottom"/>
          </w:tcPr>
          <w:p>
            <w:pPr>
              <w:spacing w:after="0"/>
              <w:rPr>
                <w:sz w:val="20"/>
                <w:szCs w:val="20"/>
                <w:color w:val="auto"/>
              </w:rPr>
            </w:pPr>
            <w:r>
              <w:rPr>
                <w:rFonts w:ascii="Arial" w:cs="Arial" w:eastAsia="Arial" w:hAnsi="Arial"/>
                <w:sz w:val="18"/>
                <w:szCs w:val="18"/>
                <w:color w:val="auto"/>
              </w:rPr>
              <w:t>Date:   November 15, 2013</w:t>
            </w:r>
          </w:p>
        </w:tc>
        <w:tc>
          <w:tcPr>
            <w:tcW w:w="3860" w:type="dxa"/>
            <w:vAlign w:val="bottom"/>
          </w:tcPr>
          <w:p>
            <w:pPr>
              <w:ind w:left="30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860" w:type="dxa"/>
            <w:vAlign w:val="bottom"/>
          </w:tcPr>
          <w:p>
            <w:pPr>
              <w:spacing w:after="0"/>
              <w:rPr>
                <w:sz w:val="17"/>
                <w:szCs w:val="17"/>
                <w:color w:val="auto"/>
              </w:rPr>
            </w:pPr>
          </w:p>
        </w:tc>
        <w:tc>
          <w:tcPr>
            <w:tcW w:w="386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860" w:type="dxa"/>
            <w:vAlign w:val="bottom"/>
          </w:tcPr>
          <w:p>
            <w:pPr>
              <w:spacing w:after="0"/>
              <w:rPr>
                <w:sz w:val="18"/>
                <w:szCs w:val="18"/>
                <w:color w:val="auto"/>
              </w:rPr>
            </w:pPr>
          </w:p>
        </w:tc>
        <w:tc>
          <w:tcPr>
            <w:tcW w:w="3860" w:type="dxa"/>
            <w:vAlign w:val="bottom"/>
          </w:tcPr>
          <w:p>
            <w:pPr>
              <w:ind w:left="30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459"/>
        </w:trPr>
        <w:tc>
          <w:tcPr>
            <w:tcW w:w="3860" w:type="dxa"/>
            <w:vAlign w:val="bottom"/>
          </w:tcPr>
          <w:p>
            <w:pPr>
              <w:spacing w:after="0"/>
              <w:rPr>
                <w:sz w:val="24"/>
                <w:szCs w:val="24"/>
                <w:color w:val="auto"/>
              </w:rPr>
            </w:pPr>
          </w:p>
        </w:tc>
        <w:tc>
          <w:tcPr>
            <w:tcW w:w="3860" w:type="dxa"/>
            <w:vAlign w:val="bottom"/>
          </w:tcPr>
          <w:p>
            <w:pPr>
              <w:ind w:left="180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860" w:type="dxa"/>
            <w:vAlign w:val="bottom"/>
            <w:shd w:val="clear" w:color="auto" w:fill="808080"/>
          </w:tcPr>
          <w:p>
            <w:pPr>
              <w:spacing w:after="0"/>
              <w:rPr>
                <w:sz w:val="6"/>
                <w:szCs w:val="6"/>
                <w:color w:val="auto"/>
              </w:rPr>
            </w:pPr>
          </w:p>
        </w:tc>
        <w:tc>
          <w:tcPr>
            <w:tcW w:w="386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2019-12-05T20:41:04Z</dcterms:created>
  <dcterms:modified xsi:type="dcterms:W3CDTF">2019-12-05T20:41:04Z</dcterms:modified>
</cp:coreProperties>
</file>