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2"/>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60" w:type="dxa"/>
            <w:vAlign w:val="bottom"/>
            <w:vMerge w:val="restart"/>
          </w:tcPr>
          <w:p>
            <w:pPr>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Poppen Joel L</w:t>
              </w:r>
            </w:hyperlink>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2"/>
          </w:tcPr>
          <w:p>
            <w:pPr>
              <w:ind w:left="40"/>
              <w:spacing w:after="0"/>
              <w:rPr>
                <w:rFonts w:ascii="Arial" w:cs="Arial" w:eastAsia="Arial" w:hAnsi="Arial"/>
                <w:sz w:val="16"/>
                <w:szCs w:val="16"/>
                <w:color w:val="0000EE"/>
              </w:rPr>
            </w:pPr>
            <w:hyperlink r:id="rId14">
              <w:r>
                <w:rPr>
                  <w:rFonts w:ascii="Arial" w:cs="Arial" w:eastAsia="Arial" w:hAnsi="Arial"/>
                  <w:sz w:val="16"/>
                  <w:szCs w:val="16"/>
                  <w:u w:val="single" w:color="auto"/>
                  <w:color w:val="0000EE"/>
                </w:rPr>
                <w:t>MICRON TECHNOLOGY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120" w:type="dxa"/>
            <w:vAlign w:val="bottom"/>
            <w:vMerge w:val="restart"/>
          </w:tcPr>
          <w:p>
            <w:pPr>
              <w:ind w:left="18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3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3"/>
                <w:szCs w:val="13"/>
                <w:color w:val="0000FF"/>
              </w:rPr>
              <w:t>8000 S. FEDERAL WAY</w:t>
            </w:r>
          </w:p>
        </w:tc>
        <w:tc>
          <w:tcPr>
            <w:tcW w:w="1500" w:type="dxa"/>
            <w:vAlign w:val="bottom"/>
          </w:tcPr>
          <w:p>
            <w:pPr>
              <w:spacing w:after="0"/>
              <w:rPr>
                <w:sz w:val="15"/>
                <w:szCs w:val="15"/>
                <w:color w:val="auto"/>
              </w:rPr>
            </w:pPr>
          </w:p>
        </w:tc>
        <w:tc>
          <w:tcPr>
            <w:tcW w:w="3920" w:type="dxa"/>
            <w:vAlign w:val="bottom"/>
            <w:gridSpan w:val="3"/>
          </w:tcPr>
          <w:p>
            <w:pPr>
              <w:ind w:left="120"/>
              <w:spacing w:after="0"/>
              <w:rPr>
                <w:sz w:val="20"/>
                <w:szCs w:val="20"/>
                <w:color w:val="auto"/>
              </w:rPr>
            </w:pPr>
            <w:r>
              <w:rPr>
                <w:rFonts w:ascii="Arial" w:cs="Arial" w:eastAsia="Arial" w:hAnsi="Arial"/>
                <w:sz w:val="13"/>
                <w:szCs w:val="13"/>
                <w:color w:val="0000FF"/>
              </w:rPr>
              <w:t>10/16/2020</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0000FF"/>
              </w:rPr>
              <w:t>MS 1-507</w:t>
            </w: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SVP, General Counsel</w:t>
      </w:r>
    </w:p>
    <w:p>
      <w:pPr>
        <w:spacing w:after="0" w:line="446"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top w:val="single" w:sz="8" w:color="9A9A9A"/>
            </w:tcBorders>
            <w:shd w:val="clear" w:color="auto" w:fill="EEEEEE"/>
          </w:tcPr>
          <w:p>
            <w:pPr>
              <w:spacing w:after="0"/>
              <w:rPr>
                <w:sz w:val="5"/>
                <w:szCs w:val="5"/>
                <w:color w:val="auto"/>
              </w:rPr>
            </w:pPr>
          </w:p>
        </w:tc>
        <w:tc>
          <w:tcPr>
            <w:tcW w:w="700" w:type="dxa"/>
            <w:vAlign w:val="bottom"/>
            <w:tcBorders>
              <w:top w:val="single" w:sz="8" w:color="9A9A9A"/>
            </w:tcBorders>
            <w:shd w:val="clear" w:color="auto" w:fill="EEEEEE"/>
          </w:tcPr>
          <w:p>
            <w:pPr>
              <w:spacing w:after="0"/>
              <w:rPr>
                <w:sz w:val="5"/>
                <w:szCs w:val="5"/>
                <w:color w:val="auto"/>
              </w:rPr>
            </w:pPr>
          </w:p>
        </w:tc>
        <w:tc>
          <w:tcPr>
            <w:tcW w:w="86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220" w:type="dxa"/>
            <w:vAlign w:val="bottom"/>
            <w:tcBorders>
              <w:top w:val="single" w:sz="8" w:color="9A9A9A"/>
            </w:tcBorders>
            <w:shd w:val="clear" w:color="auto" w:fill="EEEEEE"/>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2C2C2C"/>
            </w:tcBorders>
            <w:gridSpan w:val="6"/>
            <w:vMerge w:val="restart"/>
          </w:tcPr>
          <w:p>
            <w:pPr>
              <w:jc w:val="right"/>
              <w:ind w:right="70"/>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tcPr>
          <w:p>
            <w:pPr>
              <w:spacing w:after="0"/>
              <w:rPr>
                <w:sz w:val="5"/>
                <w:szCs w:val="5"/>
                <w:color w:val="auto"/>
              </w:rPr>
            </w:pPr>
          </w:p>
        </w:tc>
        <w:tc>
          <w:tcPr>
            <w:tcW w:w="2820" w:type="dxa"/>
            <w:vAlign w:val="bottom"/>
            <w:tcBorders>
              <w:top w:val="single" w:sz="8" w:color="2C2C2C"/>
            </w:tcBorders>
            <w:gridSpan w:val="7"/>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2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gridSpan w:val="2"/>
            <w:vMerge w:val="restart"/>
          </w:tcPr>
          <w:p>
            <w:pPr>
              <w:ind w:left="480"/>
              <w:spacing w:after="0"/>
              <w:rPr>
                <w:sz w:val="20"/>
                <w:szCs w:val="20"/>
                <w:color w:val="auto"/>
              </w:rPr>
            </w:pPr>
            <w:r>
              <w:rPr>
                <w:rFonts w:ascii="Arial" w:cs="Arial" w:eastAsia="Arial" w:hAnsi="Arial"/>
                <w:sz w:val="13"/>
                <w:szCs w:val="13"/>
                <w:color w:val="0000FF"/>
              </w:rPr>
              <w:t>X</w:t>
            </w:r>
          </w:p>
        </w:tc>
        <w:tc>
          <w:tcPr>
            <w:tcW w:w="2140" w:type="dxa"/>
            <w:vAlign w:val="bottom"/>
            <w:gridSpan w:val="5"/>
            <w:vMerge w:val="restart"/>
          </w:tcPr>
          <w:p>
            <w:pPr>
              <w:ind w:left="1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0000FF"/>
              </w:rPr>
              <w:t>BOISE</w:t>
            </w: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ID</w:t>
            </w:r>
          </w:p>
        </w:tc>
        <w:tc>
          <w:tcPr>
            <w:tcW w:w="1700" w:type="dxa"/>
            <w:vAlign w:val="bottom"/>
            <w:gridSpan w:val="2"/>
            <w:vMerge w:val="restart"/>
          </w:tcPr>
          <w:p>
            <w:pPr>
              <w:ind w:left="720"/>
              <w:spacing w:after="0"/>
              <w:rPr>
                <w:sz w:val="20"/>
                <w:szCs w:val="20"/>
                <w:color w:val="auto"/>
              </w:rPr>
            </w:pPr>
            <w:r>
              <w:rPr>
                <w:rFonts w:ascii="Arial" w:cs="Arial" w:eastAsia="Arial" w:hAnsi="Arial"/>
                <w:sz w:val="13"/>
                <w:szCs w:val="13"/>
                <w:color w:val="0000FF"/>
              </w:rPr>
              <w:t>83716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7"/>
            <w:vMerge w:val="restart"/>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180"/>
              <w:spacing w:after="0"/>
              <w:rPr>
                <w:sz w:val="20"/>
                <w:szCs w:val="20"/>
                <w:color w:val="auto"/>
              </w:rPr>
            </w:pPr>
            <w:r>
              <w:rPr>
                <w:rFonts w:ascii="Arial" w:cs="Arial" w:eastAsia="Arial" w:hAnsi="Arial"/>
                <w:sz w:val="10"/>
                <w:szCs w:val="10"/>
                <w:color w:val="auto"/>
              </w:rPr>
              <w:t>(State)</w:t>
            </w:r>
          </w:p>
        </w:tc>
        <w:tc>
          <w:tcPr>
            <w:tcW w:w="1700" w:type="dxa"/>
            <w:vAlign w:val="bottom"/>
            <w:gridSpan w:val="2"/>
          </w:tcPr>
          <w:p>
            <w:pPr>
              <w:ind w:left="7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60" w:type="dxa"/>
            <w:vAlign w:val="bottom"/>
            <w:tcBorders>
              <w:bottom w:val="single" w:sz="8" w:color="2C2C2C"/>
            </w:tcBorders>
            <w:gridSpan w:val="9"/>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5440" w:type="dxa"/>
            <w:vAlign w:val="bottom"/>
            <w:tcBorders>
              <w:top w:val="single" w:sz="8" w:color="2C2C2C"/>
            </w:tcBorders>
            <w:gridSpan w:val="13"/>
          </w:tcPr>
          <w:p>
            <w:pPr>
              <w:ind w:left="3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40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12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2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gridSpan w:val="2"/>
          </w:tcPr>
          <w:p>
            <w:pPr>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w w:val="99"/>
              </w:rPr>
              <w:t>Code (Instr. 8)</w:t>
            </w:r>
          </w:p>
        </w:tc>
        <w:tc>
          <w:tcPr>
            <w:tcW w:w="1440" w:type="dxa"/>
            <w:vAlign w:val="bottom"/>
            <w:gridSpan w:val="3"/>
          </w:tcPr>
          <w:p>
            <w:pPr>
              <w:ind w:left="120"/>
              <w:spacing w:after="0" w:line="99"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Beneficially Owned</w:t>
            </w:r>
          </w:p>
        </w:tc>
        <w:tc>
          <w:tcPr>
            <w:tcW w:w="96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Following Reported</w:t>
            </w:r>
          </w:p>
        </w:tc>
        <w:tc>
          <w:tcPr>
            <w:tcW w:w="9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40" w:type="dxa"/>
            <w:vAlign w:val="bottom"/>
            <w:vMerge w:val="restart"/>
          </w:tcPr>
          <w:p>
            <w:pPr>
              <w:spacing w:after="0"/>
              <w:rPr>
                <w:sz w:val="5"/>
                <w:szCs w:val="5"/>
                <w:color w:val="auto"/>
              </w:rPr>
            </w:pPr>
          </w:p>
        </w:tc>
        <w:tc>
          <w:tcPr>
            <w:tcW w:w="1180" w:type="dxa"/>
            <w:vAlign w:val="bottom"/>
            <w:gridSpan w:val="3"/>
          </w:tcPr>
          <w:p>
            <w:pPr>
              <w:ind w:left="2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28,879</w:t>
            </w:r>
            <w:r>
              <w:rPr>
                <w:rFonts w:ascii="Arial" w:cs="Arial" w:eastAsia="Arial" w:hAnsi="Arial"/>
                <w:sz w:val="16"/>
                <w:szCs w:val="16"/>
                <w:color w:val="008000"/>
                <w:w w:val="8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303,064</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7"/>
              </w:rPr>
              <w:t>4,808</w:t>
            </w:r>
            <w:r>
              <w:rPr>
                <w:rFonts w:ascii="Arial" w:cs="Arial" w:eastAsia="Arial" w:hAnsi="Arial"/>
                <w:sz w:val="16"/>
                <w:szCs w:val="16"/>
                <w:color w:val="008000"/>
                <w:w w:val="87"/>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51.94</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298,256</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M</w:t>
            </w:r>
          </w:p>
        </w:tc>
        <w:tc>
          <w:tcPr>
            <w:tcW w:w="2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12,470</w:t>
            </w:r>
            <w:r>
              <w:rPr>
                <w:rFonts w:ascii="Arial" w:cs="Arial" w:eastAsia="Arial" w:hAnsi="Arial"/>
                <w:sz w:val="16"/>
                <w:szCs w:val="16"/>
                <w:color w:val="008000"/>
                <w:w w:val="83"/>
                <w:vertAlign w:val="superscript"/>
              </w:rPr>
              <w:t>(3)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310,726</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M</w:t>
            </w:r>
          </w:p>
        </w:tc>
        <w:tc>
          <w:tcPr>
            <w:tcW w:w="2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13,510</w:t>
            </w:r>
            <w:r>
              <w:rPr>
                <w:rFonts w:ascii="Arial" w:cs="Arial" w:eastAsia="Arial" w:hAnsi="Arial"/>
                <w:sz w:val="16"/>
                <w:szCs w:val="16"/>
                <w:color w:val="008000"/>
                <w:w w:val="83"/>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color w:val="0000FF"/>
                <w:w w:val="96"/>
              </w:rPr>
              <w:t>0</w:t>
            </w: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324,236</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10/16/2020</w:t>
            </w: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3"/>
                <w:szCs w:val="13"/>
                <w:color w:val="0000FF"/>
                <w:w w:val="83"/>
              </w:rPr>
              <w:t>12,105</w:t>
            </w:r>
            <w:r>
              <w:rPr>
                <w:rFonts w:ascii="Arial" w:cs="Arial" w:eastAsia="Arial" w:hAnsi="Arial"/>
                <w:sz w:val="16"/>
                <w:szCs w:val="16"/>
                <w:color w:val="008000"/>
                <w:w w:val="83"/>
                <w:vertAlign w:val="superscript"/>
              </w:rPr>
              <w:t>(5)</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51.94</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3"/>
                <w:szCs w:val="13"/>
                <w:color w:val="0000FF"/>
              </w:rPr>
              <w:t>312,131</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40" w:type="dxa"/>
            <w:vAlign w:val="bottom"/>
            <w:tcBorders>
              <w:top w:val="single" w:sz="8" w:color="2C2C2C"/>
            </w:tcBorders>
            <w:gridSpan w:val="13"/>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60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ind w:left="16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vMerge w:val="restart"/>
          </w:tcPr>
          <w:p>
            <w:pPr>
              <w:ind w:left="16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20" w:type="dxa"/>
            <w:vAlign w:val="bottom"/>
          </w:tcPr>
          <w:p>
            <w:pPr>
              <w:jc w:val="right"/>
              <w:ind w:right="10"/>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w w:val="99"/>
              </w:rPr>
              <w:t>CodeV</w:t>
            </w:r>
          </w:p>
        </w:tc>
        <w:tc>
          <w:tcPr>
            <w:tcW w:w="140" w:type="dxa"/>
            <w:vAlign w:val="bottom"/>
          </w:tcPr>
          <w:p>
            <w:pPr>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A</w:t>
            </w: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color w:val="0000FF"/>
              </w:rPr>
              <w:t>12,201</w:t>
            </w:r>
          </w:p>
        </w:tc>
        <w:tc>
          <w:tcPr>
            <w:tcW w:w="460" w:type="dxa"/>
            <w:vAlign w:val="bottom"/>
            <w:vMerge w:val="restart"/>
          </w:tcPr>
          <w:p>
            <w:pPr>
              <w:jc w:val="center"/>
              <w:ind w:left="195"/>
              <w:spacing w:after="0"/>
              <w:rPr>
                <w:sz w:val="20"/>
                <w:szCs w:val="20"/>
                <w:color w:val="auto"/>
              </w:rPr>
            </w:pPr>
            <w:r>
              <w:rPr>
                <w:rFonts w:ascii="Arial" w:cs="Arial" w:eastAsia="Arial" w:hAnsi="Arial"/>
                <w:sz w:val="8"/>
                <w:szCs w:val="8"/>
                <w:color w:val="008000"/>
              </w:rPr>
              <w:t>(6)</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(6)</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3"/>
              <w:spacing w:after="0"/>
              <w:rPr>
                <w:sz w:val="20"/>
                <w:szCs w:val="20"/>
                <w:color w:val="auto"/>
              </w:rPr>
            </w:pPr>
            <w:r>
              <w:rPr>
                <w:rFonts w:ascii="Arial" w:cs="Arial" w:eastAsia="Arial" w:hAnsi="Arial"/>
                <w:sz w:val="13"/>
                <w:szCs w:val="13"/>
                <w:color w:val="0000FF"/>
                <w:w w:val="87"/>
              </w:rPr>
              <w:t>12,201</w:t>
            </w:r>
            <w:r>
              <w:rPr>
                <w:rFonts w:ascii="Arial" w:cs="Arial" w:eastAsia="Arial" w:hAnsi="Arial"/>
                <w:sz w:val="16"/>
                <w:szCs w:val="16"/>
                <w:color w:val="008000"/>
                <w:w w:val="87"/>
                <w:vertAlign w:val="superscript"/>
              </w:rPr>
              <w:t>(6)</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12,201</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A</w:t>
            </w: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color w:val="0000FF"/>
              </w:rPr>
              <w:t>14,440</w:t>
            </w:r>
          </w:p>
        </w:tc>
        <w:tc>
          <w:tcPr>
            <w:tcW w:w="460" w:type="dxa"/>
            <w:vAlign w:val="bottom"/>
            <w:vMerge w:val="restart"/>
          </w:tcPr>
          <w:p>
            <w:pPr>
              <w:jc w:val="center"/>
              <w:ind w:left="195"/>
              <w:spacing w:after="0"/>
              <w:rPr>
                <w:sz w:val="20"/>
                <w:szCs w:val="20"/>
                <w:color w:val="auto"/>
              </w:rPr>
            </w:pPr>
            <w:r>
              <w:rPr>
                <w:rFonts w:ascii="Arial" w:cs="Arial" w:eastAsia="Arial" w:hAnsi="Arial"/>
                <w:sz w:val="8"/>
                <w:szCs w:val="8"/>
                <w:color w:val="008000"/>
              </w:rPr>
              <w:t>(7)</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(7)</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3"/>
              <w:spacing w:after="0"/>
              <w:rPr>
                <w:sz w:val="20"/>
                <w:szCs w:val="20"/>
                <w:color w:val="auto"/>
              </w:rPr>
            </w:pPr>
            <w:r>
              <w:rPr>
                <w:rFonts w:ascii="Arial" w:cs="Arial" w:eastAsia="Arial" w:hAnsi="Arial"/>
                <w:sz w:val="13"/>
                <w:szCs w:val="13"/>
                <w:color w:val="0000FF"/>
                <w:w w:val="87"/>
              </w:rPr>
              <w:t>14,440</w:t>
            </w:r>
            <w:r>
              <w:rPr>
                <w:rFonts w:ascii="Arial" w:cs="Arial" w:eastAsia="Arial" w:hAnsi="Arial"/>
                <w:sz w:val="16"/>
                <w:szCs w:val="16"/>
                <w:color w:val="008000"/>
                <w:w w:val="87"/>
                <w:vertAlign w:val="superscript"/>
              </w:rPr>
              <w:t>(7)</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1"/>
              </w:rPr>
              <w:t>14,440</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M</w:t>
            </w:r>
          </w:p>
        </w:tc>
        <w:tc>
          <w:tcPr>
            <w:tcW w:w="140" w:type="dxa"/>
            <w:vAlign w:val="bottom"/>
          </w:tcPr>
          <w:p>
            <w:pPr>
              <w:spacing w:after="0"/>
              <w:rPr>
                <w:sz w:val="12"/>
                <w:szCs w:val="12"/>
                <w:color w:val="auto"/>
              </w:rPr>
            </w:pPr>
          </w:p>
        </w:tc>
        <w:tc>
          <w:tcPr>
            <w:tcW w:w="800" w:type="dxa"/>
            <w:vAlign w:val="bottom"/>
            <w:vMerge w:val="restart"/>
          </w:tcPr>
          <w:p>
            <w:pPr>
              <w:jc w:val="center"/>
              <w:ind w:left="315"/>
              <w:spacing w:after="0"/>
              <w:rPr>
                <w:sz w:val="20"/>
                <w:szCs w:val="20"/>
                <w:color w:val="auto"/>
              </w:rPr>
            </w:pPr>
            <w:r>
              <w:rPr>
                <w:rFonts w:ascii="Arial" w:cs="Arial" w:eastAsia="Arial" w:hAnsi="Arial"/>
                <w:sz w:val="10"/>
                <w:szCs w:val="10"/>
                <w:color w:val="0000FF"/>
                <w:w w:val="91"/>
              </w:rPr>
              <w:t>10,364</w:t>
            </w:r>
          </w:p>
        </w:tc>
        <w:tc>
          <w:tcPr>
            <w:tcW w:w="460" w:type="dxa"/>
            <w:vAlign w:val="bottom"/>
            <w:vMerge w:val="restart"/>
          </w:tcPr>
          <w:p>
            <w:pPr>
              <w:jc w:val="center"/>
              <w:ind w:left="195"/>
              <w:spacing w:after="0"/>
              <w:rPr>
                <w:sz w:val="20"/>
                <w:szCs w:val="20"/>
                <w:color w:val="auto"/>
              </w:rPr>
            </w:pPr>
            <w:r>
              <w:rPr>
                <w:rFonts w:ascii="Arial" w:cs="Arial" w:eastAsia="Arial" w:hAnsi="Arial"/>
                <w:sz w:val="8"/>
                <w:szCs w:val="8"/>
                <w:color w:val="008000"/>
              </w:rPr>
              <w:t>(8)</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(8)</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3"/>
              <w:spacing w:after="0"/>
              <w:rPr>
                <w:sz w:val="20"/>
                <w:szCs w:val="20"/>
                <w:color w:val="auto"/>
              </w:rPr>
            </w:pPr>
            <w:r>
              <w:rPr>
                <w:rFonts w:ascii="Arial" w:cs="Arial" w:eastAsia="Arial" w:hAnsi="Arial"/>
                <w:sz w:val="13"/>
                <w:szCs w:val="13"/>
                <w:color w:val="0000FF"/>
                <w:w w:val="87"/>
              </w:rPr>
              <w:t>12,470</w:t>
            </w:r>
            <w:r>
              <w:rPr>
                <w:rFonts w:ascii="Arial" w:cs="Arial" w:eastAsia="Arial" w:hAnsi="Arial"/>
                <w:sz w:val="16"/>
                <w:szCs w:val="16"/>
                <w:color w:val="008000"/>
                <w:w w:val="87"/>
                <w:vertAlign w:val="superscript"/>
              </w:rPr>
              <w:t>(3)</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00" w:type="dxa"/>
            <w:vAlign w:val="bottom"/>
            <w:vMerge w:val="restart"/>
          </w:tcPr>
          <w:p>
            <w:pPr>
              <w:jc w:val="center"/>
              <w:ind w:left="233"/>
              <w:spacing w:after="0"/>
              <w:rPr>
                <w:sz w:val="20"/>
                <w:szCs w:val="20"/>
                <w:color w:val="auto"/>
              </w:rPr>
            </w:pPr>
            <w:r>
              <w:rPr>
                <w:rFonts w:ascii="Arial" w:cs="Arial" w:eastAsia="Arial" w:hAnsi="Arial"/>
                <w:sz w:val="10"/>
                <w:szCs w:val="10"/>
                <w:color w:val="0000FF"/>
                <w:w w:val="71"/>
              </w:rPr>
              <w:t>0</w:t>
            </w:r>
          </w:p>
        </w:tc>
        <w:tc>
          <w:tcPr>
            <w:tcW w:w="300" w:type="dxa"/>
            <w:vAlign w:val="bottom"/>
          </w:tcPr>
          <w:p>
            <w:pPr>
              <w:spacing w:after="0"/>
              <w:rPr>
                <w:sz w:val="12"/>
                <w:szCs w:val="12"/>
                <w:color w:val="auto"/>
              </w:rPr>
            </w:pP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0"/>
                <w:szCs w:val="10"/>
                <w:color w:val="0000FF"/>
              </w:rPr>
              <w:t>M</w:t>
            </w:r>
          </w:p>
        </w:tc>
        <w:tc>
          <w:tcPr>
            <w:tcW w:w="140" w:type="dxa"/>
            <w:vAlign w:val="bottom"/>
          </w:tcPr>
          <w:p>
            <w:pPr>
              <w:spacing w:after="0"/>
              <w:rPr>
                <w:sz w:val="12"/>
                <w:szCs w:val="12"/>
                <w:color w:val="auto"/>
              </w:rPr>
            </w:pPr>
          </w:p>
        </w:tc>
        <w:tc>
          <w:tcPr>
            <w:tcW w:w="800" w:type="dxa"/>
            <w:vAlign w:val="bottom"/>
            <w:vMerge w:val="restart"/>
          </w:tcPr>
          <w:p>
            <w:pPr>
              <w:jc w:val="center"/>
              <w:ind w:left="335"/>
              <w:spacing w:after="0"/>
              <w:rPr>
                <w:sz w:val="20"/>
                <w:szCs w:val="20"/>
                <w:color w:val="auto"/>
              </w:rPr>
            </w:pPr>
            <w:r>
              <w:rPr>
                <w:rFonts w:ascii="Arial" w:cs="Arial" w:eastAsia="Arial" w:hAnsi="Arial"/>
                <w:sz w:val="10"/>
                <w:szCs w:val="10"/>
                <w:color w:val="0000FF"/>
                <w:w w:val="87"/>
              </w:rPr>
              <w:t>6,865</w:t>
            </w:r>
          </w:p>
        </w:tc>
        <w:tc>
          <w:tcPr>
            <w:tcW w:w="460" w:type="dxa"/>
            <w:vAlign w:val="bottom"/>
            <w:vMerge w:val="restart"/>
          </w:tcPr>
          <w:p>
            <w:pPr>
              <w:jc w:val="center"/>
              <w:ind w:left="195"/>
              <w:spacing w:after="0"/>
              <w:rPr>
                <w:sz w:val="20"/>
                <w:szCs w:val="20"/>
                <w:color w:val="auto"/>
              </w:rPr>
            </w:pPr>
            <w:r>
              <w:rPr>
                <w:rFonts w:ascii="Arial" w:cs="Arial" w:eastAsia="Arial" w:hAnsi="Arial"/>
                <w:sz w:val="8"/>
                <w:szCs w:val="8"/>
                <w:color w:val="008000"/>
              </w:rPr>
              <w:t>(9)</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rPr>
              <w:t>(9)</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80" w:type="dxa"/>
            <w:vAlign w:val="bottom"/>
            <w:gridSpan w:val="2"/>
            <w:vMerge w:val="restart"/>
          </w:tcPr>
          <w:p>
            <w:pPr>
              <w:jc w:val="center"/>
              <w:ind w:left="123"/>
              <w:spacing w:after="0"/>
              <w:rPr>
                <w:sz w:val="20"/>
                <w:szCs w:val="20"/>
                <w:color w:val="auto"/>
              </w:rPr>
            </w:pPr>
            <w:r>
              <w:rPr>
                <w:rFonts w:ascii="Arial" w:cs="Arial" w:eastAsia="Arial" w:hAnsi="Arial"/>
                <w:sz w:val="13"/>
                <w:szCs w:val="13"/>
                <w:color w:val="0000FF"/>
                <w:w w:val="87"/>
              </w:rPr>
              <w:t>13,510</w:t>
            </w:r>
            <w:r>
              <w:rPr>
                <w:rFonts w:ascii="Arial" w:cs="Arial" w:eastAsia="Arial" w:hAnsi="Arial"/>
                <w:sz w:val="16"/>
                <w:szCs w:val="16"/>
                <w:color w:val="008000"/>
                <w:w w:val="87"/>
                <w:vertAlign w:val="superscript"/>
              </w:rPr>
              <w:t>(4)</w:t>
            </w: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9,743</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0"/>
                <w:szCs w:val="10"/>
                <w:color w:val="0000FF"/>
              </w:rPr>
              <w:t>F</w:t>
            </w:r>
          </w:p>
        </w:tc>
        <w:tc>
          <w:tcPr>
            <w:tcW w:w="140" w:type="dxa"/>
            <w:vAlign w:val="bottom"/>
          </w:tcPr>
          <w:p>
            <w:pPr>
              <w:spacing w:after="0"/>
              <w:rPr>
                <w:sz w:val="12"/>
                <w:szCs w:val="12"/>
                <w:color w:val="auto"/>
              </w:rPr>
            </w:pPr>
          </w:p>
        </w:tc>
        <w:tc>
          <w:tcPr>
            <w:tcW w:w="800" w:type="dxa"/>
            <w:vAlign w:val="bottom"/>
            <w:vMerge w:val="restart"/>
          </w:tcPr>
          <w:p>
            <w:pPr>
              <w:jc w:val="center"/>
              <w:ind w:left="315"/>
              <w:spacing w:after="0"/>
              <w:rPr>
                <w:sz w:val="20"/>
                <w:szCs w:val="20"/>
                <w:color w:val="auto"/>
              </w:rPr>
            </w:pPr>
            <w:r>
              <w:rPr>
                <w:rFonts w:ascii="Arial" w:cs="Arial" w:eastAsia="Arial" w:hAnsi="Arial"/>
                <w:sz w:val="10"/>
                <w:szCs w:val="10"/>
                <w:color w:val="0000FF"/>
                <w:w w:val="95"/>
              </w:rPr>
              <w:t>406</w:t>
            </w:r>
          </w:p>
        </w:tc>
        <w:tc>
          <w:tcPr>
            <w:tcW w:w="460" w:type="dxa"/>
            <w:vAlign w:val="bottom"/>
            <w:vMerge w:val="restart"/>
          </w:tcPr>
          <w:p>
            <w:pPr>
              <w:jc w:val="center"/>
              <w:ind w:left="195"/>
              <w:spacing w:after="0"/>
              <w:rPr>
                <w:sz w:val="20"/>
                <w:szCs w:val="20"/>
                <w:color w:val="auto"/>
              </w:rPr>
            </w:pPr>
            <w:r>
              <w:rPr>
                <w:rFonts w:ascii="Arial" w:cs="Arial" w:eastAsia="Arial" w:hAnsi="Arial"/>
                <w:sz w:val="8"/>
                <w:szCs w:val="8"/>
                <w:color w:val="008000"/>
                <w:w w:val="98"/>
              </w:rPr>
              <w:t>(10)</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98"/>
              </w:rPr>
              <w:t>(10)</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40" w:type="dxa"/>
            <w:vAlign w:val="bottom"/>
            <w:vMerge w:val="restart"/>
          </w:tcPr>
          <w:p>
            <w:pPr>
              <w:jc w:val="center"/>
              <w:ind w:left="163"/>
              <w:spacing w:after="0" w:line="240" w:lineRule="exact"/>
              <w:rPr>
                <w:sz w:val="20"/>
                <w:szCs w:val="20"/>
                <w:color w:val="auto"/>
              </w:rPr>
            </w:pPr>
            <w:r>
              <w:rPr>
                <w:rFonts w:ascii="Arial" w:cs="Arial" w:eastAsia="Arial" w:hAnsi="Arial"/>
                <w:sz w:val="26"/>
                <w:szCs w:val="26"/>
                <w:color w:val="0000FF"/>
                <w:w w:val="78"/>
                <w:vertAlign w:val="subscript"/>
              </w:rPr>
              <w:t>406</w:t>
            </w:r>
            <w:r>
              <w:rPr>
                <w:rFonts w:ascii="Arial" w:cs="Arial" w:eastAsia="Arial" w:hAnsi="Arial"/>
                <w:sz w:val="8"/>
                <w:szCs w:val="8"/>
                <w:color w:val="008000"/>
                <w:w w:val="78"/>
              </w:rPr>
              <w:t>(12)</w:t>
            </w:r>
          </w:p>
        </w:tc>
        <w:tc>
          <w:tcPr>
            <w:tcW w:w="40" w:type="dxa"/>
            <w:vAlign w:val="bottom"/>
          </w:tcPr>
          <w:p>
            <w:pPr>
              <w:spacing w:after="0"/>
              <w:rPr>
                <w:sz w:val="12"/>
                <w:szCs w:val="12"/>
                <w:color w:val="auto"/>
              </w:rPr>
            </w:pP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9,280</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Units</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Performance Restricted</w:t>
            </w:r>
          </w:p>
        </w:tc>
        <w:tc>
          <w:tcPr>
            <w:tcW w:w="700" w:type="dxa"/>
            <w:vAlign w:val="bottom"/>
            <w:vMerge w:val="restart"/>
          </w:tcPr>
          <w:p>
            <w:pPr>
              <w:ind w:left="3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860" w:type="dxa"/>
            <w:vAlign w:val="bottom"/>
            <w:vMerge w:val="restart"/>
          </w:tcPr>
          <w:p>
            <w:pPr>
              <w:jc w:val="center"/>
              <w:spacing w:after="0"/>
              <w:rPr>
                <w:sz w:val="20"/>
                <w:szCs w:val="20"/>
                <w:color w:val="auto"/>
              </w:rPr>
            </w:pPr>
            <w:r>
              <w:rPr>
                <w:rFonts w:ascii="Arial" w:cs="Arial" w:eastAsia="Arial" w:hAnsi="Arial"/>
                <w:sz w:val="10"/>
                <w:szCs w:val="10"/>
                <w:color w:val="0000FF"/>
                <w:w w:val="91"/>
              </w:rPr>
              <w:t>10/16/2020</w:t>
            </w:r>
          </w:p>
        </w:tc>
        <w:tc>
          <w:tcPr>
            <w:tcW w:w="840" w:type="dxa"/>
            <w:vAlign w:val="bottom"/>
          </w:tcPr>
          <w:p>
            <w:pPr>
              <w:spacing w:after="0"/>
              <w:rPr>
                <w:sz w:val="12"/>
                <w:szCs w:val="12"/>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0"/>
                <w:szCs w:val="10"/>
                <w:color w:val="0000FF"/>
              </w:rPr>
              <w:t>F</w:t>
            </w:r>
          </w:p>
        </w:tc>
        <w:tc>
          <w:tcPr>
            <w:tcW w:w="140" w:type="dxa"/>
            <w:vAlign w:val="bottom"/>
          </w:tcPr>
          <w:p>
            <w:pPr>
              <w:spacing w:after="0"/>
              <w:rPr>
                <w:sz w:val="12"/>
                <w:szCs w:val="12"/>
                <w:color w:val="auto"/>
              </w:rPr>
            </w:pPr>
          </w:p>
        </w:tc>
        <w:tc>
          <w:tcPr>
            <w:tcW w:w="800" w:type="dxa"/>
            <w:vAlign w:val="bottom"/>
            <w:vMerge w:val="restart"/>
          </w:tcPr>
          <w:p>
            <w:pPr>
              <w:jc w:val="center"/>
              <w:ind w:left="335"/>
              <w:spacing w:after="0"/>
              <w:rPr>
                <w:sz w:val="20"/>
                <w:szCs w:val="20"/>
                <w:color w:val="auto"/>
              </w:rPr>
            </w:pPr>
            <w:r>
              <w:rPr>
                <w:rFonts w:ascii="Arial" w:cs="Arial" w:eastAsia="Arial" w:hAnsi="Arial"/>
                <w:sz w:val="10"/>
                <w:szCs w:val="10"/>
                <w:color w:val="0000FF"/>
                <w:w w:val="89"/>
              </w:rPr>
              <w:t>38</w:t>
            </w:r>
          </w:p>
        </w:tc>
        <w:tc>
          <w:tcPr>
            <w:tcW w:w="460" w:type="dxa"/>
            <w:vAlign w:val="bottom"/>
            <w:vMerge w:val="restart"/>
          </w:tcPr>
          <w:p>
            <w:pPr>
              <w:jc w:val="center"/>
              <w:ind w:left="195"/>
              <w:spacing w:after="0"/>
              <w:rPr>
                <w:sz w:val="20"/>
                <w:szCs w:val="20"/>
                <w:color w:val="auto"/>
              </w:rPr>
            </w:pPr>
            <w:r>
              <w:rPr>
                <w:rFonts w:ascii="Arial" w:cs="Arial" w:eastAsia="Arial" w:hAnsi="Arial"/>
                <w:sz w:val="8"/>
                <w:szCs w:val="8"/>
                <w:color w:val="008000"/>
                <w:w w:val="98"/>
              </w:rPr>
              <w:t>(11)</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98"/>
              </w:rPr>
              <w:t>(11)</w:t>
            </w:r>
          </w:p>
        </w:tc>
        <w:tc>
          <w:tcPr>
            <w:tcW w:w="920" w:type="dxa"/>
            <w:vAlign w:val="bottom"/>
            <w:gridSpan w:val="2"/>
            <w:vMerge w:val="restart"/>
          </w:tcPr>
          <w:p>
            <w:pPr>
              <w:jc w:val="center"/>
              <w:ind w:left="12"/>
              <w:spacing w:after="0"/>
              <w:rPr>
                <w:sz w:val="20"/>
                <w:szCs w:val="20"/>
                <w:color w:val="auto"/>
              </w:rPr>
            </w:pPr>
            <w:r>
              <w:rPr>
                <w:rFonts w:ascii="Arial" w:cs="Arial" w:eastAsia="Arial" w:hAnsi="Arial"/>
                <w:sz w:val="10"/>
                <w:szCs w:val="10"/>
                <w:color w:val="0000FF"/>
                <w:w w:val="90"/>
              </w:rPr>
              <w:t>Common Stock</w:t>
            </w:r>
          </w:p>
        </w:tc>
        <w:tc>
          <w:tcPr>
            <w:tcW w:w="640" w:type="dxa"/>
            <w:vAlign w:val="bottom"/>
            <w:vMerge w:val="restart"/>
          </w:tcPr>
          <w:p>
            <w:pPr>
              <w:jc w:val="center"/>
              <w:ind w:left="163"/>
              <w:spacing w:after="0" w:line="240" w:lineRule="exact"/>
              <w:rPr>
                <w:sz w:val="20"/>
                <w:szCs w:val="20"/>
                <w:color w:val="auto"/>
              </w:rPr>
            </w:pPr>
            <w:r>
              <w:rPr>
                <w:rFonts w:ascii="Arial" w:cs="Arial" w:eastAsia="Arial" w:hAnsi="Arial"/>
                <w:sz w:val="26"/>
                <w:szCs w:val="26"/>
                <w:color w:val="0000FF"/>
                <w:w w:val="77"/>
                <w:vertAlign w:val="subscript"/>
              </w:rPr>
              <w:t>38</w:t>
            </w:r>
            <w:r>
              <w:rPr>
                <w:rFonts w:ascii="Arial" w:cs="Arial" w:eastAsia="Arial" w:hAnsi="Arial"/>
                <w:sz w:val="8"/>
                <w:szCs w:val="8"/>
                <w:color w:val="008000"/>
                <w:w w:val="77"/>
              </w:rPr>
              <w:t>(12)</w:t>
            </w:r>
          </w:p>
        </w:tc>
        <w:tc>
          <w:tcPr>
            <w:tcW w:w="40" w:type="dxa"/>
            <w:vAlign w:val="bottom"/>
          </w:tcPr>
          <w:p>
            <w:pPr>
              <w:spacing w:after="0"/>
              <w:rPr>
                <w:sz w:val="12"/>
                <w:szCs w:val="12"/>
                <w:color w:val="auto"/>
              </w:rPr>
            </w:pPr>
          </w:p>
        </w:tc>
        <w:tc>
          <w:tcPr>
            <w:tcW w:w="780" w:type="dxa"/>
            <w:vAlign w:val="bottom"/>
            <w:gridSpan w:val="2"/>
            <w:vMerge w:val="restart"/>
          </w:tcPr>
          <w:p>
            <w:pPr>
              <w:jc w:val="right"/>
              <w:ind w:right="25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0000FF"/>
                <w:w w:val="95"/>
              </w:rPr>
              <w:t>7,675</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0000FF"/>
              </w:rPr>
              <w:t>Stock Units</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-3469640</wp:posOffset>
            </wp:positionV>
            <wp:extent cx="6997700" cy="3502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350202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Restricted Stock Awards vest in 33 1/3% increments annually on the anniversary of the grant.</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Withholding of shares of common stock to satisfy tax withholding obligations in connection with the vesting of restricted stock awarded under the Issuer's 2004 Equity Incentive Plan.</w:t>
      </w:r>
    </w:p>
    <w:p>
      <w:pPr>
        <w:spacing w:after="0" w:line="35" w:lineRule="exact"/>
        <w:rPr>
          <w:rFonts w:ascii="Arial" w:cs="Arial" w:eastAsia="Arial" w:hAnsi="Arial"/>
          <w:sz w:val="10"/>
          <w:szCs w:val="10"/>
          <w:color w:val="008000"/>
        </w:rPr>
      </w:pPr>
    </w:p>
    <w:p>
      <w:pPr>
        <w:ind w:left="40" w:right="1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Compensation Committee certified achievement of the pre-established performance goals at a level resulting in a vest of 105% of target shares. As reported at grant, the performance-based restricted stock unit could result in a payout of 0% to 200% based on actual achievement of the goals.</w:t>
      </w:r>
    </w:p>
    <w:p>
      <w:pPr>
        <w:spacing w:after="0" w:line="15" w:lineRule="exact"/>
        <w:rPr>
          <w:rFonts w:ascii="Arial" w:cs="Arial" w:eastAsia="Arial" w:hAnsi="Arial"/>
          <w:sz w:val="10"/>
          <w:szCs w:val="10"/>
          <w:color w:val="008000"/>
        </w:rPr>
      </w:pPr>
    </w:p>
    <w:p>
      <w:pPr>
        <w:ind w:left="40" w:right="14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Withholding of shares of common stock to satisfy tax withholding obligations in connection with the vesting of performance restricted stock units awarded under the Issuer's 2004 Equity Incentive Plan.</w:t>
      </w:r>
    </w:p>
    <w:p>
      <w:pPr>
        <w:spacing w:after="0" w:line="35" w:lineRule="exact"/>
        <w:rPr>
          <w:rFonts w:ascii="Arial" w:cs="Arial" w:eastAsia="Arial" w:hAnsi="Arial"/>
          <w:sz w:val="10"/>
          <w:szCs w:val="10"/>
          <w:color w:val="008000"/>
        </w:rPr>
      </w:pPr>
    </w:p>
    <w:p>
      <w:pPr>
        <w:ind w:left="40" w:right="10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6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8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DRAM, NAND and PE Ratio over a 3-year performance period beginning August 31, 2017 and ending on September 3, 2020,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40" w:right="12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jc w:val="both"/>
        <w:ind w:left="40" w:right="40" w:hanging="10"/>
        <w:spacing w:after="0" w:line="242" w:lineRule="auto"/>
        <w:tabs>
          <w:tab w:leader="none" w:pos="19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200% of one share of common stock based upon the achievement of pre-established performance 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22" w:lineRule="exact"/>
        <w:rPr>
          <w:rFonts w:ascii="Arial" w:cs="Arial" w:eastAsia="Arial" w:hAnsi="Arial"/>
          <w:sz w:val="10"/>
          <w:szCs w:val="10"/>
          <w:color w:val="008000"/>
        </w:rPr>
      </w:pPr>
    </w:p>
    <w:p>
      <w:pPr>
        <w:ind w:left="40" w:right="60" w:hanging="10"/>
        <w:spacing w:after="0" w:line="255" w:lineRule="auto"/>
        <w:tabs>
          <w:tab w:leader="none" w:pos="187"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performance period beginning August 29, 2019 and ending on September 1, 2021, and certification of such performance by the Compensation Committee following the conclusion of the performance period.</w:t>
      </w:r>
    </w:p>
    <w:p>
      <w:pPr>
        <w:spacing w:after="0" w:line="15" w:lineRule="exact"/>
        <w:rPr>
          <w:rFonts w:ascii="Arial" w:cs="Arial" w:eastAsia="Arial" w:hAnsi="Arial"/>
          <w:sz w:val="10"/>
          <w:szCs w:val="10"/>
          <w:color w:val="008000"/>
        </w:rPr>
      </w:pPr>
    </w:p>
    <w:p>
      <w:pPr>
        <w:ind w:left="180" w:hanging="150"/>
        <w:spacing w:after="0"/>
        <w:tabs>
          <w:tab w:leader="none" w:pos="18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Greg Osborn,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10/20/2020</w:t>
            </w:r>
          </w:p>
        </w:tc>
      </w:tr>
      <w:tr>
        <w:trPr>
          <w:trHeight w:val="170"/>
        </w:trPr>
        <w:tc>
          <w:tcPr>
            <w:tcW w:w="6580" w:type="dxa"/>
            <w:vAlign w:val="bottom"/>
          </w:tcPr>
          <w:p>
            <w:pPr>
              <w:spacing w:after="0"/>
              <w:rPr>
                <w:sz w:val="14"/>
                <w:szCs w:val="14"/>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ind w:left="93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276225</wp:posOffset>
            </wp:positionH>
            <wp:positionV relativeFrom="page">
              <wp:posOffset>88900</wp:posOffset>
            </wp:positionV>
            <wp:extent cx="7016750" cy="22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0" cy="22225"/>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127000</wp:posOffset>
            </wp:positionV>
            <wp:extent cx="7051675" cy="5201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51675" cy="5201920"/>
                    </a:xfrm>
                    <a:prstGeom prst="rect">
                      <a:avLst/>
                    </a:prstGeom>
                    <a:noFill/>
                  </pic:spPr>
                </pic:pic>
              </a:graphicData>
            </a:graphic>
          </wp:anchor>
        </w:drawing>
      </w:r>
    </w:p>
    <w:sectPr>
      <w:pgSz w:w="11900" w:h="16838" w:orient="portrait"/>
      <w:cols w:equalWidth="0" w:num="1">
        <w:col w:w="10020"/>
      </w:cols>
      <w:pgMar w:left="1440" w:top="3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95382"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2020-10-20T20:50:40Z</dcterms:created>
  <dcterms:modified xsi:type="dcterms:W3CDTF">2020-10-20T20:50:40Z</dcterms:modified>
</cp:coreProperties>
</file>