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Financial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300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10/22/2020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10/22/2020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33,170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12/18/2020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9,051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44.21</w:t>
            </w: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138,265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134,751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129,514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129,214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4,898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52,633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4,153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46,985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-2498725</wp:posOffset>
            </wp:positionV>
            <wp:extent cx="7033260" cy="2638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in a trust for the benefit of the reporting person and his family, with the reporting person as a co-trustee with his spouse.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sales reported on this Form 4 were effected pursuant to a Rule 10b5-1 trading plan adopted by the reporting person on May 13, 2020.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options vest in equal increments on February 19, 2019, 2020, 2021 and 2022.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12/22/2020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30891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2020-12-22T16:04:14Z</dcterms:created>
  <dcterms:modified xsi:type="dcterms:W3CDTF">2020-12-22T16:04:14Z</dcterms:modified>
</cp:coreProperties>
</file>