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6994525" cy="7523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752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980" w:orient="portrait"/>
          <w:cols w:equalWidth="0" w:num="2">
            <w:col w:w="2240" w:space="32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Bokan Michael W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WORLDWIDE SALES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980" w:orient="portrait"/>
          <w:cols w:equalWidth="0" w:num="3">
            <w:col w:w="3180" w:space="720"/>
            <w:col w:w="3240" w:space="581"/>
            <w:col w:w="3359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980" w:orient="portrait"/>
          <w:cols w:equalWidth="0" w:num="2">
            <w:col w:w="3740" w:space="160"/>
            <w:col w:w="718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2,057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123,434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2,880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126,314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7,173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133,487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2,368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131,119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904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130,215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1,266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128,949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3,151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125,798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5,198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120,600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3,320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117,280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37,201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gridSpan w:val="1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3,070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2,687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-2780030</wp:posOffset>
            </wp:positionV>
            <wp:extent cx="29210" cy="2785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8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38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67% of the total target shares under the FCF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 Ratio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NAND delivery and solutions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2004 Equity Incentive Plan.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2007 Equity Incentive Plan.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2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shares of common stock based upon the achievement of pre-established performance metrics related to FCF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1"/>
        <w:spacing w:after="0" w:line="335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shares of common stock based upon the achievement of pre-established performance metrics related to PE Ratio over a 3-year performance period beginning August 31, 2018 and ending on September 2, 2021 (payout is from 0% up to a 200% aggregate limit on the total target shares that may be received under the</w:t>
      </w:r>
    </w:p>
    <w:p>
      <w:pPr>
        <w:sectPr>
          <w:pgSz w:w="11900" w:h="16980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performance-based restricted stock units awarded on October 16, 2018), and certification of such performance by the Compensation Committee.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firstLine="1"/>
        <w:spacing w:after="0" w:line="266" w:lineRule="auto"/>
        <w:tabs>
          <w:tab w:leader="none" w:pos="128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NAND delivery and solutions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Rob Beard,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10/19/2021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3300" w:firstLine="1"/>
        <w:spacing w:after="0" w:line="331" w:lineRule="auto"/>
        <w:tabs>
          <w:tab w:leader="none" w:pos="135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00"/>
      </w:cols>
      <w:pgMar w:left="500" w:top="131" w:right="6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2021-10-19T17:35:16Z</dcterms:created>
  <dcterms:modified xsi:type="dcterms:W3CDTF">2021-10-19T17:35:16Z</dcterms:modified>
</cp:coreProperties>
</file>