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April 17, 1998</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Registration no. 333-</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980" w:space="720"/>
            <w:col w:w="4519"/>
          </w:cols>
          <w:pgMar w:left="240" w:top="655" w:right="1440" w:bottom="1440" w:gutter="0" w:footer="0" w:header="0"/>
          <w:type w:val="continuous"/>
        </w:sectPr>
      </w:pPr>
    </w:p>
    <w:p>
      <w:pPr>
        <w:spacing w:after="0" w:line="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8000 South Federal Way</w:t>
      </w:r>
    </w:p>
    <w:p>
      <w:pPr>
        <w:ind w:left="540"/>
        <w:spacing w:after="0" w:line="238" w:lineRule="auto"/>
        <w:rPr>
          <w:sz w:val="20"/>
          <w:szCs w:val="20"/>
          <w:color w:val="auto"/>
        </w:rPr>
      </w:pPr>
      <w:r>
        <w:rPr>
          <w:rFonts w:ascii="Courier New" w:cs="Courier New" w:eastAsia="Courier New" w:hAnsi="Courier New"/>
          <w:sz w:val="18"/>
          <w:szCs w:val="18"/>
          <w:color w:val="auto"/>
        </w:rPr>
        <w:t>Boise, Idaho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83716-9632</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300" w:space="720"/>
            <w:col w:w="4199"/>
          </w:cols>
          <w:pgMar w:left="240" w:top="655" w:right="1440" w:bottom="1440" w:gutter="0" w:footer="0" w:header="0"/>
          <w:type w:val="continuous"/>
        </w:sectPr>
      </w:pPr>
    </w:p>
    <w:p>
      <w:pPr>
        <w:spacing w:after="0" w:line="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1994 Stock Option Plan</w:t>
      </w:r>
    </w:p>
    <w:p>
      <w:pPr>
        <w:ind w:left="2640"/>
        <w:spacing w:after="0" w:line="238" w:lineRule="auto"/>
        <w:rPr>
          <w:sz w:val="20"/>
          <w:szCs w:val="20"/>
          <w:color w:val="auto"/>
        </w:rPr>
      </w:pPr>
      <w:r>
        <w:rPr>
          <w:rFonts w:ascii="Courier New" w:cs="Courier New" w:eastAsia="Courier New" w:hAnsi="Courier New"/>
          <w:sz w:val="18"/>
          <w:szCs w:val="18"/>
          <w:color w:val="auto"/>
        </w:rPr>
        <w:t>Nonstatutory Stock Option Plan</w:t>
      </w:r>
    </w:p>
    <w:p>
      <w:pPr>
        <w:ind w:left="2320"/>
        <w:spacing w:after="0"/>
        <w:rPr>
          <w:sz w:val="20"/>
          <w:szCs w:val="20"/>
          <w:color w:val="auto"/>
        </w:rPr>
      </w:pPr>
      <w:r>
        <w:rPr>
          <w:rFonts w:ascii="Courier New" w:cs="Courier New" w:eastAsia="Courier New" w:hAnsi="Courier New"/>
          <w:sz w:val="18"/>
          <w:szCs w:val="18"/>
          <w:color w:val="auto"/>
        </w:rPr>
        <w:t>1997 Nonstatutory Stock Option Plan</w:t>
      </w:r>
    </w:p>
    <w:p>
      <w:pPr>
        <w:ind w:left="1480"/>
        <w:spacing w:after="0" w:line="237" w:lineRule="auto"/>
        <w:rPr>
          <w:sz w:val="20"/>
          <w:szCs w:val="20"/>
          <w:color w:val="auto"/>
        </w:rPr>
      </w:pPr>
      <w:r>
        <w:rPr>
          <w:rFonts w:ascii="Courier New" w:cs="Courier New" w:eastAsia="Courier New" w:hAnsi="Courier New"/>
          <w:sz w:val="18"/>
          <w:szCs w:val="18"/>
          <w:color w:val="auto"/>
        </w:rPr>
        <w:t>Micron Quantum Devices, Inc. 1996 Stock Option Plan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(Full title of the plans)</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Steven R. Appleton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Chairman of the Board, Chief Executive Officer and President</w:t>
      </w: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759"/>
        <w:spacing w:after="0" w:line="237" w:lineRule="auto"/>
        <w:rPr>
          <w:sz w:val="20"/>
          <w:szCs w:val="20"/>
          <w:color w:val="auto"/>
        </w:rPr>
      </w:pPr>
      <w:r>
        <w:rPr>
          <w:rFonts w:ascii="Courier New" w:cs="Courier New" w:eastAsia="Courier New" w:hAnsi="Courier New"/>
          <w:sz w:val="18"/>
          <w:szCs w:val="18"/>
          <w:color w:val="auto"/>
        </w:rPr>
        <w:t>8000 South Federal 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Boise, Idaho 83706-9632</w:t>
      </w:r>
    </w:p>
    <w:p>
      <w:pPr>
        <w:jc w:val="center"/>
        <w:ind w:right="18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208-368-4000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Proposed</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13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680" w:type="dxa"/>
            <w:vAlign w:val="bottom"/>
          </w:tcPr>
          <w:p>
            <w:pPr>
              <w:spacing w:after="0"/>
              <w:rPr>
                <w:sz w:val="17"/>
                <w:szCs w:val="17"/>
                <w:color w:val="auto"/>
              </w:rPr>
            </w:pP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3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Amount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aggregate</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to be</w:t>
            </w:r>
          </w:p>
        </w:tc>
        <w:tc>
          <w:tcPr>
            <w:tcW w:w="1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price</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registered</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 share(2)</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price(2)</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fee(2)</w:t>
            </w:r>
          </w:p>
        </w:tc>
      </w:tr>
      <w:tr>
        <w:trPr>
          <w:trHeight w:val="608"/>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$.10 par value</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32,687,307(1)</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$27.75</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$907,072,769.25</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$267,587</w:t>
            </w:r>
          </w:p>
        </w:tc>
      </w:tr>
    </w:tbl>
    <w:p>
      <w:pPr>
        <w:spacing w:after="0" w:line="200" w:lineRule="exact"/>
        <w:rPr>
          <w:sz w:val="24"/>
          <w:szCs w:val="24"/>
          <w:color w:val="auto"/>
        </w:rPr>
      </w:pPr>
    </w:p>
    <w:p>
      <w:pPr>
        <w:spacing w:after="0" w:line="209" w:lineRule="exact"/>
        <w:rPr>
          <w:sz w:val="24"/>
          <w:szCs w:val="24"/>
          <w:color w:val="auto"/>
        </w:rPr>
      </w:pPr>
    </w:p>
    <w:p>
      <w:pPr>
        <w:jc w:val="both"/>
        <w:ind w:right="199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value consists of the 1994 Stock Option Plan (25,000,000 shares), the Nonstatutory Stock Option Plan (7,000,000 shares), the 1997 Nonstatutory Stock Option Plan (400,000 shares) and the Micron Quantum Devices, Inc. 1996 Stock Option Plan (287,307 shares).</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Rules 457(c) and 457(h) of Regulation C solely for the purpose of calculating the registration fee on the basis of $27.75 per share, average of the high and low price of the Registrant's Common Stock as reported on the New York Stock Exchange on April 13, 1998.</w:t>
      </w:r>
    </w:p>
    <w:p>
      <w:pPr>
        <w:sectPr>
          <w:pgSz w:w="11900" w:h="16838" w:orient="portrait"/>
          <w:cols w:equalWidth="0" w:num="1">
            <w:col w:w="10219"/>
          </w:cols>
          <w:pgMar w:left="240" w:top="655" w:right="1440"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hereby incorporated by reference in this Registration Statement the following documents and information heretofore filed with the Securities and Exchange Commission:</w:t>
      </w:r>
    </w:p>
    <w:p>
      <w:pPr>
        <w:spacing w:after="0" w:line="209" w:lineRule="exact"/>
        <w:rPr>
          <w:sz w:val="20"/>
          <w:szCs w:val="20"/>
          <w:color w:val="auto"/>
        </w:rPr>
      </w:pPr>
    </w:p>
    <w:p>
      <w:pPr>
        <w:ind w:right="1879" w:firstLine="535"/>
        <w:spacing w:after="0" w:line="236"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for the year ended August 28, 1997, filed pursuant to Section 13(a) of the Securities Exchange Act of 1934, as amended (the "1934 Act") (File No. 1-10658).</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Quarterly Report on Form 10-Q for the quarter ended February 26, 1998, filed pursuant to Section 13(a) of the 1934 Act (File No. 1-10658).</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11 of the Company's Certificate of Incorporation and Article VII of the Company's Bylaws provide for the mandatory indemnification of its officers, directors,</w:t>
      </w:r>
    </w:p>
    <w:p>
      <w:pPr>
        <w:sectPr>
          <w:pgSz w:w="11900" w:h="16838" w:orient="portrait"/>
          <w:cols w:equalWidth="0" w:num="1">
            <w:col w:w="10219"/>
          </w:cols>
          <w:pgMar w:left="240" w:top="717" w:right="1440" w:bottom="1440" w:gutter="0" w:footer="0" w:header="0"/>
        </w:sectPr>
      </w:pPr>
    </w:p>
    <w:bookmarkStart w:id="2" w:name="page3"/>
    <w:bookmarkEnd w:id="2"/>
    <w:p>
      <w:pPr>
        <w:jc w:val="both"/>
        <w:ind w:right="2099"/>
        <w:spacing w:after="0" w:line="236" w:lineRule="auto"/>
        <w:rPr>
          <w:sz w:val="20"/>
          <w:szCs w:val="20"/>
          <w:color w:val="auto"/>
        </w:rPr>
      </w:pPr>
      <w:r>
        <w:rPr>
          <w:rFonts w:ascii="Courier New" w:cs="Courier New" w:eastAsia="Courier New" w:hAnsi="Courier New"/>
          <w:sz w:val="18"/>
          <w:szCs w:val="18"/>
          <w:color w:val="auto"/>
        </w:rPr>
        <w:t>employees and agents to the extent permitted by Delaware General Corporation Law. The Company has entered into agreements with its officers, directors and certain key employees implementing such indemnification.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Number</w:t>
      </w: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1994 Stock Option Plan.</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Nonstatutory Stock Option Plan.</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1997 Nonstatutory Stock Option Plan</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Micron Quantum Devices, Inc. 1996 Stock Option Plan</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Sample Stock Option Assumption Letter for Micron Quantum Devices, Inc.</w:t>
      </w:r>
    </w:p>
    <w:p>
      <w:pPr>
        <w:ind w:left="960"/>
        <w:spacing w:after="0" w:line="238" w:lineRule="auto"/>
        <w:rPr>
          <w:sz w:val="20"/>
          <w:szCs w:val="20"/>
          <w:color w:val="auto"/>
        </w:rPr>
      </w:pPr>
      <w:r>
        <w:rPr>
          <w:rFonts w:ascii="Courier New" w:cs="Courier New" w:eastAsia="Courier New" w:hAnsi="Courier New"/>
          <w:sz w:val="18"/>
          <w:szCs w:val="18"/>
          <w:color w:val="auto"/>
        </w:rPr>
        <w:t>1996 Stock Option Plan.</w:t>
      </w:r>
    </w:p>
    <w:p>
      <w:pPr>
        <w:spacing w:after="0" w:line="202"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 as to Legality of Securities Being Registered.</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87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8" w:lineRule="exact"/>
        <w:rPr>
          <w:rFonts w:ascii="Courier New" w:cs="Courier New" w:eastAsia="Courier New" w:hAnsi="Courier New"/>
          <w:sz w:val="18"/>
          <w:szCs w:val="18"/>
          <w:color w:val="auto"/>
        </w:rPr>
      </w:pPr>
    </w:p>
    <w:p>
      <w:pPr>
        <w:ind w:right="2099" w:firstLine="535"/>
        <w:spacing w:after="0" w:line="290" w:lineRule="auto"/>
        <w:tabs>
          <w:tab w:leader="none" w:pos="105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w:t>
      </w:r>
    </w:p>
    <w:p>
      <w:pPr>
        <w:sectPr>
          <w:pgSz w:w="11900" w:h="16838" w:orient="portrait"/>
          <w:cols w:equalWidth="0" w:num="1">
            <w:col w:w="10219"/>
          </w:cols>
          <w:pgMar w:left="240" w:top="723" w:right="1440" w:bottom="1440" w:gutter="0" w:footer="0" w:header="0"/>
        </w:sectPr>
      </w:pPr>
    </w:p>
    <w:bookmarkStart w:id="3" w:name="page4"/>
    <w:bookmarkEnd w:id="3"/>
    <w:p>
      <w:pPr>
        <w:ind w:right="1879"/>
        <w:spacing w:after="0" w:line="236" w:lineRule="auto"/>
        <w:rPr>
          <w:sz w:val="20"/>
          <w:szCs w:val="20"/>
          <w:color w:val="auto"/>
        </w:rPr>
      </w:pPr>
      <w:r>
        <w:rPr>
          <w:rFonts w:ascii="Courier New" w:cs="Courier New" w:eastAsia="Courier New" w:hAnsi="Courier New"/>
          <w:sz w:val="18"/>
          <w:szCs w:val="18"/>
          <w:color w:val="auto"/>
        </w:rPr>
        <w:t>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both"/>
        <w:ind w:right="1779" w:firstLine="535"/>
        <w:spacing w:after="0" w:line="236"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35"/>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14th day of April, 1998.</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W. G. Stover, Jr.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Wilbur G. Stover, Jr.</w:t>
      </w:r>
    </w:p>
    <w:p>
      <w:pPr>
        <w:ind w:left="4220"/>
        <w:spacing w:after="0" w:line="237" w:lineRule="auto"/>
        <w:rPr>
          <w:sz w:val="20"/>
          <w:szCs w:val="20"/>
          <w:color w:val="auto"/>
        </w:rPr>
      </w:pPr>
      <w:r>
        <w:rPr>
          <w:rFonts w:ascii="Courier New" w:cs="Courier New" w:eastAsia="Courier New" w:hAnsi="Courier New"/>
          <w:sz w:val="18"/>
          <w:szCs w:val="18"/>
          <w:color w:val="auto"/>
        </w:rPr>
        <w:t>Vice President of Finance,</w:t>
      </w:r>
    </w:p>
    <w:p>
      <w:pPr>
        <w:ind w:left="4220"/>
        <w:spacing w:after="0" w:line="238" w:lineRule="auto"/>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723"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POWER OF ATTORNEY</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780" w:type="dxa"/>
            <w:vAlign w:val="bottom"/>
          </w:tcPr>
          <w:p>
            <w:pPr>
              <w:ind w:left="1460"/>
              <w:spacing w:after="0"/>
              <w:rPr>
                <w:sz w:val="20"/>
                <w:szCs w:val="20"/>
                <w:color w:val="auto"/>
              </w:rPr>
            </w:pPr>
            <w:r>
              <w:rPr>
                <w:rFonts w:ascii="Courier New" w:cs="Courier New" w:eastAsia="Courier New" w:hAnsi="Courier New"/>
                <w:sz w:val="18"/>
                <w:szCs w:val="18"/>
                <w:color w:val="auto"/>
              </w:rPr>
              <w:t>Title</w:t>
            </w:r>
          </w:p>
        </w:tc>
        <w:tc>
          <w:tcPr>
            <w:tcW w:w="17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Steven R. Appleton</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Chairman of the Board, Chief</w:t>
            </w: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Executive Officer and President</w:t>
            </w: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R. Appleton</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W. G. Stover, Jr.</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Vice President of Finance and</w:t>
            </w: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Chief Financial Officer (Principal</w:t>
            </w: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and Accounting Officer)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James W. Bagley</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April 14, 1998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W. Bagley</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Jerry M. Hess</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Jerry M. Hess</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Robert A. Lothrop</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Lothrop</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Thomas T. Nicholson</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T. Nicholson</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Don J. Simplot</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Don J. Simplot</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John R. Simplot</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Simplot</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Gordon C. Smith</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Smith</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April 14, 1998</w:t>
            </w:r>
          </w:p>
        </w:tc>
      </w:tr>
    </w:tbl>
    <w:p>
      <w:pPr>
        <w:sectPr>
          <w:pgSz w:w="11900" w:h="16838" w:orient="portrait"/>
          <w:cols w:equalWidth="0" w:num="1">
            <w:col w:w="10219"/>
          </w:cols>
          <w:pgMar w:left="240" w:top="717"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7380" w:type="dxa"/>
            <w:vAlign w:val="bottom"/>
          </w:tcPr>
          <w:p>
            <w:pPr>
              <w:ind w:left="242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38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1994 Stock Option Plan.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Nonstatutory Stock Option Plan.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1997 Nonstatutory Stock Option Plan.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Micron Quantum Devices, Inc. 1996 Stock Option Plan.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w w:val="97"/>
              </w:rPr>
              <w:t>Sample Stock Assumption Letter for Micron Quantum Devices, Inc. 1996</w:t>
            </w:r>
          </w:p>
        </w:tc>
      </w:tr>
      <w:tr>
        <w:trPr>
          <w:trHeight w:val="203"/>
        </w:trPr>
        <w:tc>
          <w:tcPr>
            <w:tcW w:w="1060" w:type="dxa"/>
            <w:vAlign w:val="bottom"/>
          </w:tcPr>
          <w:p>
            <w:pPr>
              <w:spacing w:after="0"/>
              <w:rPr>
                <w:sz w:val="17"/>
                <w:szCs w:val="17"/>
                <w:color w:val="auto"/>
              </w:rPr>
            </w:pP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 Plan.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Opinion of Counsel as to Legality of Securities Being Registered.</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Consent of Independent Accountants.</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Consent of Counsel (contained in</w:t>
            </w:r>
          </w:p>
        </w:tc>
      </w:tr>
      <w:tr>
        <w:trPr>
          <w:trHeight w:val="203"/>
        </w:trPr>
        <w:tc>
          <w:tcPr>
            <w:tcW w:w="1060" w:type="dxa"/>
            <w:vAlign w:val="bottom"/>
          </w:tcPr>
          <w:p>
            <w:pPr>
              <w:spacing w:after="0"/>
              <w:rPr>
                <w:sz w:val="17"/>
                <w:szCs w:val="17"/>
                <w:color w:val="auto"/>
              </w:rPr>
            </w:pP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5.1).</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Power of Attorney (included on signature page).</w:t>
            </w:r>
          </w:p>
        </w:tc>
      </w:tr>
    </w:tbl>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MICRON TECHNOLOGY, INC.</w:t>
      </w:r>
    </w:p>
    <w:p>
      <w:pPr>
        <w:jc w:val="right"/>
        <w:ind w:right="4839"/>
        <w:spacing w:after="0" w:line="238" w:lineRule="auto"/>
        <w:rPr>
          <w:sz w:val="20"/>
          <w:szCs w:val="20"/>
          <w:color w:val="auto"/>
        </w:rPr>
      </w:pPr>
      <w:r>
        <w:rPr>
          <w:rFonts w:ascii="Courier New" w:cs="Courier New" w:eastAsia="Courier New" w:hAnsi="Courier New"/>
          <w:sz w:val="18"/>
          <w:szCs w:val="18"/>
          <w:color w:val="auto"/>
        </w:rPr>
        <w:t>1994 STOCK OPTION PLAN</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Stock Option Plan are: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2319" w:hanging="5"/>
        <w:spacing w:after="0" w:line="235" w:lineRule="auto"/>
        <w:tabs>
          <w:tab w:leader="none" w:pos="85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3" w:lineRule="exact"/>
        <w:rPr>
          <w:sz w:val="20"/>
          <w:szCs w:val="20"/>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Options granted under the Plan may be Incentive Stock Options or Nonstatutory Stock Options, as determined by the Administrator at the time of grant.</w:t>
      </w:r>
    </w:p>
    <w:p>
      <w:pPr>
        <w:spacing w:after="0" w:line="164"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be administering the Plan, in accordance with Section 4 of the Plan.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"Applicable Laws" means the legal requirements relating to the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administration of stock option plans under Delaware corporate and securities laws and the Code.</w:t>
      </w:r>
    </w:p>
    <w:p>
      <w:pPr>
        <w:spacing w:after="0" w:line="203" w:lineRule="exact"/>
        <w:rPr>
          <w:sz w:val="20"/>
          <w:szCs w:val="20"/>
          <w:color w:val="auto"/>
        </w:rPr>
      </w:pPr>
    </w:p>
    <w:p>
      <w:pPr>
        <w:ind w:left="1380" w:hanging="424"/>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acquisition by any person or entity,</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directly, indirectly or beneficially, acting alone or in concert, of more than thirty-five percent (35%) of the Common Stock of the Company outstanding at any time.</w:t>
      </w:r>
    </w:p>
    <w:p>
      <w:pPr>
        <w:spacing w:after="0" w:line="203" w:lineRule="exact"/>
        <w:rPr>
          <w:sz w:val="20"/>
          <w:szCs w:val="20"/>
          <w:color w:val="auto"/>
        </w:rPr>
      </w:pPr>
    </w:p>
    <w:p>
      <w:pPr>
        <w:ind w:left="1380" w:hanging="424"/>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in accordance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with Section 4 of the Plan.</w:t>
      </w:r>
    </w:p>
    <w:p>
      <w:pPr>
        <w:spacing w:after="0" w:line="200" w:lineRule="exact"/>
        <w:rPr>
          <w:sz w:val="20"/>
          <w:szCs w:val="20"/>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1440" w:gutter="0" w:footer="0" w:header="0"/>
        </w:sectPr>
      </w:pPr>
    </w:p>
    <w:bookmarkStart w:id="7" w:name="page8"/>
    <w:bookmarkEnd w:id="7"/>
    <w:p>
      <w:pPr>
        <w:ind w:left="1380" w:hanging="424"/>
        <w:spacing w:after="0"/>
        <w:tabs>
          <w:tab w:leader="none" w:pos="1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Company or a Parent or Subsidiary to render services and who is compensated for such services. The term "Consultant" shall also include Directors who are not Employees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 "Continuous Status as and Employee or Consultant" means that the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2" w:lineRule="exact"/>
        <w:rPr>
          <w:sz w:val="20"/>
          <w:szCs w:val="20"/>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200" w:lineRule="exact"/>
        <w:rPr>
          <w:sz w:val="20"/>
          <w:szCs w:val="20"/>
          <w:color w:val="auto"/>
        </w:rPr>
      </w:pPr>
    </w:p>
    <w:p>
      <w:pPr>
        <w:ind w:left="1380" w:hanging="424"/>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employed by the Company or any Parent or Subsidiary of the Company. Neither service as a Director nor payment of a director's fee by the Company shall be sufficient to constitute "employment" by the Company.</w:t>
      </w:r>
    </w:p>
    <w:p>
      <w:pPr>
        <w:spacing w:after="0" w:line="203" w:lineRule="exact"/>
        <w:rPr>
          <w:sz w:val="20"/>
          <w:szCs w:val="20"/>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w:t>
      </w:r>
    </w:p>
    <w:p>
      <w:pPr>
        <w:spacing w:after="0" w:line="200" w:lineRule="exact"/>
        <w:rPr>
          <w:sz w:val="20"/>
          <w:szCs w:val="20"/>
          <w:color w:val="auto"/>
        </w:rPr>
      </w:pPr>
    </w:p>
    <w:p>
      <w:pPr>
        <w:ind w:left="1380" w:hanging="424"/>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Stock determined as follows:</w:t>
      </w:r>
    </w:p>
    <w:p>
      <w:pPr>
        <w:spacing w:after="0" w:line="206" w:lineRule="exact"/>
        <w:rPr>
          <w:sz w:val="20"/>
          <w:szCs w:val="20"/>
          <w:color w:val="auto"/>
        </w:rPr>
      </w:pPr>
    </w:p>
    <w:p>
      <w:pPr>
        <w:ind w:right="1779" w:firstLine="1377"/>
        <w:spacing w:after="0" w:line="237" w:lineRule="auto"/>
        <w:tabs>
          <w:tab w:leader="none" w:pos="179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212" w:lineRule="exact"/>
        <w:rPr>
          <w:rFonts w:ascii="Courier New" w:cs="Courier New" w:eastAsia="Courier New" w:hAnsi="Courier New"/>
          <w:sz w:val="18"/>
          <w:szCs w:val="18"/>
          <w:color w:val="auto"/>
        </w:rPr>
      </w:pPr>
    </w:p>
    <w:p>
      <w:pPr>
        <w:ind w:right="1779" w:firstLine="1377"/>
        <w:spacing w:after="0" w:line="237" w:lineRule="auto"/>
        <w:tabs>
          <w:tab w:leader="none" w:pos="189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w:t>
      </w:r>
    </w:p>
    <w:p>
      <w:pPr>
        <w:sectPr>
          <w:pgSz w:w="11900" w:h="16838" w:orient="portrait"/>
          <w:cols w:equalWidth="0" w:num="1">
            <w:col w:w="10219"/>
          </w:cols>
          <w:pgMar w:left="240" w:top="723" w:right="1440" w:bottom="1440" w:gutter="0" w:footer="0" w:header="0"/>
        </w:sectPr>
      </w:pPr>
    </w:p>
    <w:bookmarkStart w:id="8" w:name="page9"/>
    <w:bookmarkEnd w:id="8"/>
    <w:p>
      <w:pPr>
        <w:ind w:right="2099"/>
        <w:spacing w:after="0" w:line="235" w:lineRule="auto"/>
        <w:rPr>
          <w:sz w:val="20"/>
          <w:szCs w:val="20"/>
          <w:color w:val="auto"/>
        </w:rPr>
      </w:pPr>
      <w:r>
        <w:rPr>
          <w:rFonts w:ascii="Courier New" w:cs="Courier New" w:eastAsia="Courier New" w:hAnsi="Courier New"/>
          <w:sz w:val="18"/>
          <w:szCs w:val="18"/>
          <w:color w:val="auto"/>
        </w:rPr>
        <w:t>determination, as reported in The Wall Street Journal or such other source as the Administrator deems reliable;</w:t>
      </w:r>
    </w:p>
    <w:p>
      <w:pPr>
        <w:spacing w:after="0" w:line="208" w:lineRule="exact"/>
        <w:rPr>
          <w:sz w:val="20"/>
          <w:szCs w:val="20"/>
          <w:color w:val="auto"/>
        </w:rPr>
      </w:pPr>
    </w:p>
    <w:p>
      <w:pPr>
        <w:ind w:right="1779" w:firstLine="1377"/>
        <w:spacing w:after="0" w:line="290" w:lineRule="auto"/>
        <w:tabs>
          <w:tab w:leader="none" w:pos="200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Common Stock, the Fair Market Value shall be determined in good faith by the Administrator.</w:t>
      </w:r>
    </w:p>
    <w:p>
      <w:pPr>
        <w:spacing w:after="0" w:line="169"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intended to qualify as an</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incentive stock option within the meaning of Section 422 of the Code and the regulations promulgated thereunder.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(q) "Nonstatutory Stock Option" means an Option not intended to qualify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 an Incentive Stock Option.</w:t>
      </w:r>
    </w:p>
    <w:p>
      <w:pPr>
        <w:spacing w:after="0" w:line="200" w:lineRule="exact"/>
        <w:rPr>
          <w:sz w:val="20"/>
          <w:szCs w:val="20"/>
          <w:color w:val="auto"/>
        </w:rPr>
      </w:pPr>
    </w:p>
    <w:p>
      <w:pPr>
        <w:ind w:left="1380" w:hanging="424"/>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conditions of an individual Option grant. The Notice of Grant is subject to the terms and conditions of the Option Agreement.</w:t>
      </w:r>
    </w:p>
    <w:p>
      <w:pPr>
        <w:spacing w:after="0" w:line="203" w:lineRule="exact"/>
        <w:rPr>
          <w:sz w:val="20"/>
          <w:szCs w:val="20"/>
          <w:color w:val="auto"/>
        </w:rPr>
      </w:pPr>
    </w:p>
    <w:p>
      <w:pPr>
        <w:ind w:left="1380" w:hanging="424"/>
        <w:spacing w:after="0"/>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meaning of Section 16 of the Exchange Act and the rules and regulations promulgated thereunder.</w:t>
      </w:r>
    </w:p>
    <w:p>
      <w:pPr>
        <w:spacing w:after="0" w:line="203" w:lineRule="exact"/>
        <w:rPr>
          <w:sz w:val="20"/>
          <w:szCs w:val="20"/>
          <w:color w:val="auto"/>
        </w:rPr>
      </w:pPr>
    </w:p>
    <w:p>
      <w:pPr>
        <w:ind w:left="1380" w:hanging="424"/>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stock option granted pursuant to the Plan.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and an Optionee evidencing the terms and conditions of an individual Option grant. The Option Agreement is subject to the terms and conditions of the Plan.</w:t>
      </w:r>
    </w:p>
    <w:p>
      <w:pPr>
        <w:spacing w:after="0" w:line="164" w:lineRule="exact"/>
        <w:rPr>
          <w:sz w:val="20"/>
          <w:szCs w:val="20"/>
          <w:color w:val="auto"/>
        </w:rPr>
      </w:pPr>
    </w:p>
    <w:p>
      <w:pPr>
        <w:ind w:left="1380" w:hanging="424"/>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options are surrendered in exchange for options with a lower exercise price.</w:t>
      </w:r>
    </w:p>
    <w:p>
      <w:pPr>
        <w:spacing w:after="0" w:line="200" w:lineRule="exact"/>
        <w:rPr>
          <w:sz w:val="20"/>
          <w:szCs w:val="20"/>
          <w:color w:val="auto"/>
        </w:rPr>
      </w:pPr>
    </w:p>
    <w:p>
      <w:pPr>
        <w:ind w:left="1380" w:hanging="424"/>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an Employee or Consultant who holds an outstanding</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w:t>
      </w:r>
    </w:p>
    <w:p>
      <w:pPr>
        <w:spacing w:after="0" w:line="200" w:lineRule="exact"/>
        <w:rPr>
          <w:sz w:val="20"/>
          <w:szCs w:val="20"/>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existing, as defined in Section 424(e) of the Code.</w:t>
      </w:r>
    </w:p>
    <w:p>
      <w:pPr>
        <w:spacing w:after="0" w:line="200" w:lineRule="exact"/>
        <w:rPr>
          <w:sz w:val="20"/>
          <w:szCs w:val="20"/>
          <w:color w:val="auto"/>
        </w:rPr>
      </w:pPr>
    </w:p>
    <w:p>
      <w:pPr>
        <w:ind w:left="1380" w:hanging="424"/>
        <w:spacing w:after="0"/>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1994 Option Plan.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hanging="524"/>
        <w:spacing w:after="0"/>
        <w:tabs>
          <w:tab w:leader="none" w:pos="1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of the Exchange Act or any successor</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to Rule 16b-3, as in effect when discretion is being exercised with respect to the Plan.</w:t>
      </w:r>
    </w:p>
    <w:p>
      <w:pPr>
        <w:sectPr>
          <w:pgSz w:w="11900" w:h="16838" w:orient="portrait"/>
          <w:cols w:equalWidth="0" w:num="1">
            <w:col w:w="10219"/>
          </w:cols>
          <w:pgMar w:left="240" w:top="723" w:right="1440" w:bottom="1440" w:gutter="0" w:footer="0" w:header="0"/>
        </w:sectPr>
      </w:pPr>
    </w:p>
    <w:bookmarkStart w:id="9" w:name="page10"/>
    <w:bookmarkEnd w:id="9"/>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accordance with Section 12 of the Plan.</w:t>
      </w:r>
    </w:p>
    <w:p>
      <w:pPr>
        <w:spacing w:after="0" w:line="200"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7" w:lineRule="exact"/>
        <w:rPr>
          <w:sz w:val="20"/>
          <w:szCs w:val="20"/>
          <w:color w:val="auto"/>
        </w:rPr>
      </w:pPr>
    </w:p>
    <w:p>
      <w:pPr>
        <w:ind w:left="960" w:hanging="425"/>
        <w:spacing w:after="0"/>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Plan, the maximum aggregate number of Shares which may be optioned and sold under the Plan is 32,000,000 Shares. The Shares may be authorized, but unissued, or reacquired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w:t>
      </w:r>
    </w:p>
    <w:p>
      <w:pPr>
        <w:ind w:left="674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however, that Shares that have actually been issued under the Plan shall not be returned to the Plan and shall not become available for future distribution under the Plan.</w:t>
      </w:r>
    </w:p>
    <w:p>
      <w:pPr>
        <w:spacing w:after="0" w:line="203" w:lineRule="exact"/>
        <w:rPr>
          <w:sz w:val="20"/>
          <w:szCs w:val="20"/>
          <w:color w:val="auto"/>
        </w:rPr>
      </w:pPr>
    </w:p>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hanging="417"/>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 16b-3,</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the Plan may be administered by different bodies with respect to Directors, Officers who are not Directors, and Employees who are neither Directors nor Officers.</w:t>
      </w:r>
    </w:p>
    <w:p>
      <w:pPr>
        <w:spacing w:after="0" w:line="209" w:lineRule="exact"/>
        <w:rPr>
          <w:sz w:val="20"/>
          <w:szCs w:val="20"/>
          <w:color w:val="auto"/>
        </w:rPr>
      </w:pPr>
    </w:p>
    <w:p>
      <w:pPr>
        <w:ind w:left="1900" w:hanging="523"/>
        <w:spacing w:after="0"/>
        <w:tabs>
          <w:tab w:leader="none" w:pos="19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Directors and Officers Subject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Section 16(b). With respect to Option grants made to Employees who are also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188" w:lineRule="exact"/>
        <w:rPr>
          <w:sz w:val="20"/>
          <w:szCs w:val="20"/>
          <w:color w:val="auto"/>
        </w:rPr>
      </w:pPr>
    </w:p>
    <w:p>
      <w:pPr>
        <w:ind w:left="2000" w:hanging="623"/>
        <w:spacing w:after="0"/>
        <w:tabs>
          <w:tab w:leader="none" w:pos="20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Other Persons. With respect to</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Option grants made to Employees or Consultants who are neither Directors nor Officers of the Company, the Plan shall be administered by (A) the Board or (B) a committee designated by the</w:t>
      </w:r>
    </w:p>
    <w:p>
      <w:pPr>
        <w:sectPr>
          <w:pgSz w:w="11900" w:h="16838" w:orient="portrait"/>
          <w:cols w:equalWidth="0" w:num="1">
            <w:col w:w="10219"/>
          </w:cols>
          <w:pgMar w:left="240" w:top="717" w:right="1440" w:bottom="1440" w:gutter="0" w:footer="0" w:header="0"/>
        </w:sectPr>
      </w:pPr>
    </w:p>
    <w:bookmarkStart w:id="10" w:name="page11"/>
    <w:bookmarkEnd w:id="10"/>
    <w:p>
      <w:pPr>
        <w:ind w:right="2099"/>
        <w:spacing w:after="0" w:line="237" w:lineRule="auto"/>
        <w:rPr>
          <w:sz w:val="20"/>
          <w:szCs w:val="20"/>
          <w:color w:val="auto"/>
        </w:rPr>
      </w:pPr>
      <w:r>
        <w:rPr>
          <w:rFonts w:ascii="Courier New" w:cs="Courier New" w:eastAsia="Courier New" w:hAnsi="Courier New"/>
          <w:sz w:val="18"/>
          <w:szCs w:val="18"/>
          <w:color w:val="auto"/>
        </w:rPr>
        <w:t>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10" w:lineRule="exact"/>
        <w:rPr>
          <w:sz w:val="20"/>
          <w:szCs w:val="20"/>
          <w:color w:val="auto"/>
        </w:rPr>
      </w:pPr>
    </w:p>
    <w:p>
      <w:pPr>
        <w:ind w:left="1380" w:hanging="424"/>
        <w:spacing w:after="0"/>
        <w:tabs>
          <w:tab w:leader="none" w:pos="13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in the case of a Committee, subject to the specific duties delegated by the Board to such Committee, the Administrator shall have the authority, in its discretion:</w:t>
      </w:r>
    </w:p>
    <w:p>
      <w:pPr>
        <w:spacing w:after="0" w:line="209" w:lineRule="exact"/>
        <w:rPr>
          <w:sz w:val="20"/>
          <w:szCs w:val="20"/>
          <w:color w:val="auto"/>
        </w:rPr>
      </w:pPr>
    </w:p>
    <w:p>
      <w:pPr>
        <w:ind w:right="2319" w:firstLine="1377"/>
        <w:spacing w:after="0" w:line="235" w:lineRule="auto"/>
        <w:tabs>
          <w:tab w:leader="none" w:pos="179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 in accordance with Section 2(o) of the Plan;</w:t>
      </w:r>
    </w:p>
    <w:p>
      <w:pPr>
        <w:spacing w:after="0" w:line="208"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 be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granted hereunder;</w:t>
      </w:r>
    </w:p>
    <w:p>
      <w:pPr>
        <w:spacing w:after="0" w:line="207" w:lineRule="exact"/>
        <w:rPr>
          <w:rFonts w:ascii="Courier New" w:cs="Courier New" w:eastAsia="Courier New" w:hAnsi="Courier New"/>
          <w:sz w:val="16"/>
          <w:szCs w:val="16"/>
          <w:color w:val="auto"/>
        </w:rPr>
      </w:pPr>
    </w:p>
    <w:p>
      <w:pPr>
        <w:ind w:left="2120" w:hanging="743"/>
        <w:spacing w:after="0"/>
        <w:tabs>
          <w:tab w:leader="none" w:pos="21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are granted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hereunder;</w:t>
      </w:r>
    </w:p>
    <w:p>
      <w:pPr>
        <w:spacing w:after="0" w:line="207" w:lineRule="exact"/>
        <w:rPr>
          <w:rFonts w:ascii="Courier New" w:cs="Courier New" w:eastAsia="Courier New" w:hAnsi="Courier New"/>
          <w:sz w:val="16"/>
          <w:szCs w:val="16"/>
          <w:color w:val="auto"/>
        </w:rPr>
      </w:pPr>
    </w:p>
    <w:p>
      <w:pPr>
        <w:ind w:right="2519" w:firstLine="1377"/>
        <w:spacing w:after="0" w:line="235" w:lineRule="auto"/>
        <w:tabs>
          <w:tab w:leader="none" w:pos="18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right="1779" w:firstLine="1377"/>
        <w:spacing w:after="0" w:line="237" w:lineRule="auto"/>
        <w:tabs>
          <w:tab w:leader="none" w:pos="18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12" w:lineRule="exact"/>
        <w:rPr>
          <w:rFonts w:ascii="Courier New" w:cs="Courier New" w:eastAsia="Courier New" w:hAnsi="Courier New"/>
          <w:sz w:val="18"/>
          <w:szCs w:val="18"/>
          <w:color w:val="auto"/>
        </w:rPr>
      </w:pPr>
    </w:p>
    <w:p>
      <w:pPr>
        <w:ind w:right="1999" w:firstLine="1377"/>
        <w:spacing w:after="0" w:line="279" w:lineRule="auto"/>
        <w:tabs>
          <w:tab w:leader="none" w:pos="200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78" w:lineRule="exact"/>
        <w:rPr>
          <w:rFonts w:ascii="Courier New" w:cs="Courier New" w:eastAsia="Courier New" w:hAnsi="Courier New"/>
          <w:sz w:val="16"/>
          <w:szCs w:val="16"/>
          <w:color w:val="auto"/>
        </w:rPr>
      </w:pPr>
    </w:p>
    <w:p>
      <w:pPr>
        <w:ind w:right="1999" w:firstLine="1377"/>
        <w:spacing w:after="0" w:line="235"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208" w:lineRule="exact"/>
        <w:rPr>
          <w:rFonts w:ascii="Courier New" w:cs="Courier New" w:eastAsia="Courier New" w:hAnsi="Courier New"/>
          <w:sz w:val="18"/>
          <w:szCs w:val="18"/>
          <w:color w:val="auto"/>
        </w:rPr>
      </w:pPr>
    </w:p>
    <w:p>
      <w:pPr>
        <w:ind w:right="2319" w:firstLine="1377"/>
        <w:spacing w:after="0" w:line="237" w:lineRule="auto"/>
        <w:tabs>
          <w:tab w:leader="none" w:pos="18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ectPr>
          <w:pgSz w:w="11900" w:h="16838" w:orient="portrait"/>
          <w:cols w:equalWidth="0" w:num="1">
            <w:col w:w="10219"/>
          </w:cols>
          <w:pgMar w:left="240" w:top="723" w:right="1440" w:bottom="1440" w:gutter="0" w:footer="0" w:header="0"/>
        </w:sectPr>
      </w:pPr>
    </w:p>
    <w:bookmarkStart w:id="11" w:name="page12"/>
    <w:bookmarkEnd w:id="11"/>
    <w:p>
      <w:pPr>
        <w:ind w:right="1779" w:firstLine="1377"/>
        <w:spacing w:after="0" w:line="237" w:lineRule="auto"/>
        <w:tabs>
          <w:tab w:leader="none" w:pos="179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1999" w:firstLine="1377"/>
        <w:spacing w:after="0" w:line="236" w:lineRule="auto"/>
        <w:tabs>
          <w:tab w:leader="none" w:pos="1896"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120" w:hanging="743"/>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 Program; and</w:t>
      </w:r>
    </w:p>
    <w:p>
      <w:pPr>
        <w:spacing w:after="0" w:line="206" w:lineRule="exact"/>
        <w:rPr>
          <w:rFonts w:ascii="Courier New" w:cs="Courier New" w:eastAsia="Courier New" w:hAnsi="Courier New"/>
          <w:sz w:val="18"/>
          <w:szCs w:val="18"/>
          <w:color w:val="auto"/>
        </w:rPr>
      </w:pPr>
    </w:p>
    <w:p>
      <w:pPr>
        <w:ind w:right="2619" w:firstLine="1377"/>
        <w:spacing w:after="0" w:line="235" w:lineRule="auto"/>
        <w:tabs>
          <w:tab w:leader="none" w:pos="210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 advisable for administering the Plan.</w:t>
      </w:r>
    </w:p>
    <w:p>
      <w:pPr>
        <w:spacing w:after="0" w:line="208" w:lineRule="exact"/>
        <w:rPr>
          <w:sz w:val="20"/>
          <w:szCs w:val="20"/>
          <w:color w:val="auto"/>
        </w:rPr>
      </w:pPr>
    </w:p>
    <w:p>
      <w:pPr>
        <w:ind w:left="1380" w:hanging="424"/>
        <w:spacing w:after="0"/>
        <w:tabs>
          <w:tab w:leader="none" w:pos="1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Administrator's Decision.  The Administrator's decisions,</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determinations, and interpretations shall be final and binding on all Optionees and any other holders of Options.</w:t>
      </w:r>
    </w:p>
    <w:p>
      <w:pPr>
        <w:spacing w:after="0" w:line="203" w:lineRule="exact"/>
        <w:rPr>
          <w:sz w:val="20"/>
          <w:szCs w:val="20"/>
          <w:color w:val="auto"/>
        </w:rPr>
      </w:pPr>
    </w:p>
    <w:p>
      <w:pPr>
        <w:ind w:left="960" w:hanging="425"/>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Nonstatutory Stock Options may be granted to Employees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Consultants. Incentive Stock Options may be granted only to Employees. If otherwise eligible, an Employee or Consultant who has been granted an Option may be granted additional Options.</w:t>
      </w:r>
    </w:p>
    <w:p>
      <w:pPr>
        <w:spacing w:after="0" w:line="203" w:lineRule="exact"/>
        <w:rPr>
          <w:sz w:val="20"/>
          <w:szCs w:val="20"/>
          <w:color w:val="auto"/>
        </w:rPr>
      </w:pPr>
    </w:p>
    <w:p>
      <w:pPr>
        <w:ind w:left="960" w:hanging="425"/>
        <w:spacing w:after="0"/>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right="1779" w:firstLine="956"/>
        <w:spacing w:after="0" w:line="279" w:lineRule="auto"/>
        <w:tabs>
          <w:tab w:leader="none" w:pos="1369"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 designated in the Notice of Grant as either an Incentive Stock Option or a Nonstatutory Stock Option. However, notwithstanding such designations, to the extent that the aggregate Fair Market Value:</w:t>
      </w:r>
    </w:p>
    <w:p>
      <w:pPr>
        <w:spacing w:after="0" w:line="178" w:lineRule="exact"/>
        <w:rPr>
          <w:rFonts w:ascii="Courier New" w:cs="Courier New" w:eastAsia="Courier New" w:hAnsi="Courier New"/>
          <w:sz w:val="16"/>
          <w:szCs w:val="16"/>
          <w:color w:val="auto"/>
        </w:rPr>
      </w:pPr>
    </w:p>
    <w:p>
      <w:pPr>
        <w:ind w:right="2319" w:firstLine="1377"/>
        <w:spacing w:after="0" w:line="235" w:lineRule="auto"/>
        <w:tabs>
          <w:tab w:leader="none" w:pos="1791" w:val="left"/>
        </w:tabs>
        <w:numPr>
          <w:ilvl w:val="4"/>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subject to an Optionee's Incentive Stock Options granted by the Company or any Parent or Subsidiary, which</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1896" w:val="left"/>
        </w:tabs>
        <w:numPr>
          <w:ilvl w:val="4"/>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7" w:lineRule="exact"/>
        <w:rPr>
          <w:rFonts w:ascii="Courier New" w:cs="Courier New" w:eastAsia="Courier New" w:hAnsi="Courier New"/>
          <w:sz w:val="18"/>
          <w:szCs w:val="18"/>
          <w:color w:val="auto"/>
        </w:rPr>
      </w:pPr>
    </w:p>
    <w:p>
      <w:pPr>
        <w:ind w:right="1779" w:firstLine="1272"/>
        <w:spacing w:after="0" w:line="235" w:lineRule="auto"/>
        <w:tabs>
          <w:tab w:leader="none" w:pos="1685" w:val="left"/>
        </w:tabs>
        <w:numPr>
          <w:ilvl w:val="3"/>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 the Company, Options to purchase more than 500,000 Shares.</w:t>
      </w:r>
    </w:p>
    <w:p>
      <w:pPr>
        <w:sectPr>
          <w:pgSz w:w="11900" w:h="16838" w:orient="portrait"/>
          <w:cols w:equalWidth="0" w:num="1">
            <w:col w:w="10219"/>
          </w:cols>
          <w:pgMar w:left="240" w:top="723" w:right="1440" w:bottom="1440" w:gutter="0" w:footer="0" w:header="0"/>
        </w:sectPr>
      </w:pPr>
    </w:p>
    <w:bookmarkStart w:id="12" w:name="page13"/>
    <w:bookmarkEnd w:id="12"/>
    <w:p>
      <w:pPr>
        <w:ind w:right="1879" w:firstLine="1272"/>
        <w:spacing w:after="0" w:line="236" w:lineRule="auto"/>
        <w:tabs>
          <w:tab w:leader="none" w:pos="179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12.</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210" w:lineRule="exact"/>
        <w:rPr>
          <w:sz w:val="20"/>
          <w:szCs w:val="20"/>
          <w:color w:val="auto"/>
        </w:rPr>
      </w:pPr>
    </w:p>
    <w:p>
      <w:pPr>
        <w:ind w:left="960" w:hanging="425"/>
        <w:spacing w:after="0"/>
        <w:tabs>
          <w:tab w:leader="none" w:pos="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Subject to Section 18 of the Plan, the Plan shall become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7" w:lineRule="exact"/>
        <w:rPr>
          <w:sz w:val="20"/>
          <w:szCs w:val="20"/>
          <w:color w:val="auto"/>
        </w:rPr>
      </w:pPr>
    </w:p>
    <w:p>
      <w:pPr>
        <w:ind w:left="960" w:hanging="425"/>
        <w:spacing w:after="0"/>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80" w:lineRule="exact"/>
        <w:rPr>
          <w:sz w:val="20"/>
          <w:szCs w:val="20"/>
          <w:color w:val="auto"/>
        </w:rPr>
      </w:pPr>
    </w:p>
    <w:p>
      <w:pPr>
        <w:ind w:left="960" w:hanging="425"/>
        <w:spacing w:after="0"/>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issued pursuant to exercise of an Option shall be determined by the</w:t>
      </w:r>
    </w:p>
    <w:p>
      <w:pPr>
        <w:spacing w:after="0" w:line="237" w:lineRule="auto"/>
        <w:rPr>
          <w:sz w:val="20"/>
          <w:szCs w:val="20"/>
          <w:color w:val="auto"/>
        </w:rPr>
      </w:pPr>
      <w:r>
        <w:rPr>
          <w:rFonts w:ascii="Courier New" w:cs="Courier New" w:eastAsia="Courier New" w:hAnsi="Courier New"/>
          <w:sz w:val="18"/>
          <w:szCs w:val="18"/>
          <w:color w:val="auto"/>
        </w:rPr>
        <w:t>Administrator, subject to the following:</w:t>
      </w:r>
    </w:p>
    <w:p>
      <w:pPr>
        <w:spacing w:after="0" w:line="202" w:lineRule="exact"/>
        <w:rPr>
          <w:sz w:val="20"/>
          <w:szCs w:val="20"/>
          <w:color w:val="auto"/>
        </w:rPr>
      </w:pPr>
    </w:p>
    <w:p>
      <w:pPr>
        <w:ind w:left="1580" w:hanging="413"/>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8" w:lineRule="exact"/>
        <w:rPr>
          <w:rFonts w:ascii="Courier New" w:cs="Courier New" w:eastAsia="Courier New" w:hAnsi="Courier New"/>
          <w:sz w:val="18"/>
          <w:szCs w:val="18"/>
          <w:color w:val="auto"/>
        </w:rPr>
      </w:pPr>
    </w:p>
    <w:p>
      <w:pPr>
        <w:jc w:val="both"/>
        <w:ind w:right="1999" w:firstLine="1588"/>
        <w:spacing w:after="0" w:line="236" w:lineRule="auto"/>
        <w:tabs>
          <w:tab w:leader="none" w:pos="200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 Employee described in paragraph (A) immediately above, the per Share exercise price shall be no less than 100% of the Fair Market Value per Share on the date of grant.</w:t>
      </w:r>
    </w:p>
    <w:p>
      <w:pPr>
        <w:spacing w:after="0" w:line="208" w:lineRule="exact"/>
        <w:rPr>
          <w:rFonts w:ascii="Courier New" w:cs="Courier New" w:eastAsia="Courier New" w:hAnsi="Courier New"/>
          <w:sz w:val="18"/>
          <w:szCs w:val="18"/>
          <w:color w:val="auto"/>
        </w:rPr>
      </w:pPr>
    </w:p>
    <w:p>
      <w:pPr>
        <w:ind w:right="2519" w:firstLine="1167"/>
        <w:spacing w:after="0" w:line="235"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 the per Share exercise price shall be determined by the Administrator.</w:t>
      </w:r>
    </w:p>
    <w:p>
      <w:pPr>
        <w:sectPr>
          <w:pgSz w:w="11900" w:h="16838" w:orient="portrait"/>
          <w:cols w:equalWidth="0" w:num="1">
            <w:col w:w="10219"/>
          </w:cols>
          <w:pgMar w:left="240" w:top="723" w:right="1440" w:bottom="1440" w:gutter="0" w:footer="0" w:header="0"/>
        </w:sectPr>
      </w:pPr>
    </w:p>
    <w:bookmarkStart w:id="13" w:name="page14"/>
    <w:bookmarkEnd w:id="13"/>
    <w:p>
      <w:pPr>
        <w:ind w:left="1280" w:hanging="429"/>
        <w:spacing w:after="0"/>
        <w:tabs>
          <w:tab w:leader="none" w:pos="12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202" w:lineRule="exact"/>
        <w:rPr>
          <w:sz w:val="20"/>
          <w:szCs w:val="20"/>
          <w:color w:val="auto"/>
        </w:rPr>
      </w:pPr>
    </w:p>
    <w:p>
      <w:pPr>
        <w:ind w:left="1280" w:hanging="429"/>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2" w:lineRule="exact"/>
        <w:rPr>
          <w:sz w:val="20"/>
          <w:szCs w:val="20"/>
          <w:color w:val="auto"/>
        </w:rPr>
      </w:pPr>
    </w:p>
    <w:p>
      <w:pPr>
        <w:ind w:left="1800" w:hanging="528"/>
        <w:spacing w:after="0"/>
        <w:tabs>
          <w:tab w:leader="none" w:pos="18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07" w:lineRule="exact"/>
        <w:rPr>
          <w:rFonts w:ascii="Courier New" w:cs="Courier New" w:eastAsia="Courier New" w:hAnsi="Courier New"/>
          <w:sz w:val="18"/>
          <w:szCs w:val="18"/>
          <w:color w:val="auto"/>
        </w:rPr>
      </w:pPr>
    </w:p>
    <w:p>
      <w:pPr>
        <w:ind w:right="1999" w:firstLine="1272"/>
        <w:spacing w:after="0" w:line="279" w:lineRule="auto"/>
        <w:tabs>
          <w:tab w:leader="none" w:pos="179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72" w:lineRule="exact"/>
        <w:rPr>
          <w:rFonts w:ascii="Courier New" w:cs="Courier New" w:eastAsia="Courier New" w:hAnsi="Courier New"/>
          <w:sz w:val="16"/>
          <w:szCs w:val="16"/>
          <w:color w:val="auto"/>
        </w:rPr>
      </w:pPr>
    </w:p>
    <w:p>
      <w:pPr>
        <w:ind w:left="2000" w:hanging="728"/>
        <w:spacing w:after="0"/>
        <w:tabs>
          <w:tab w:leader="none" w:pos="20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 or</w:t>
      </w:r>
    </w:p>
    <w:p>
      <w:pPr>
        <w:spacing w:after="0" w:line="206" w:lineRule="exact"/>
        <w:rPr>
          <w:rFonts w:ascii="Courier New" w:cs="Courier New" w:eastAsia="Courier New" w:hAnsi="Courier New"/>
          <w:sz w:val="18"/>
          <w:szCs w:val="18"/>
          <w:color w:val="auto"/>
        </w:rPr>
      </w:pPr>
    </w:p>
    <w:p>
      <w:pPr>
        <w:ind w:right="2519" w:firstLine="1272"/>
        <w:spacing w:after="0" w:line="235" w:lineRule="auto"/>
        <w:tabs>
          <w:tab w:leader="none" w:pos="2002"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 issuance of Shares to the extent permitted by Applicable Laws.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419"/>
        <w:spacing w:after="0"/>
        <w:tabs>
          <w:tab w:leader="none" w:pos="14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granted thereunder shall be exercisable according to the terms of the Plan and at such times and under such conditions as determined by the Administrator and set forth in the Option Agreement.</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ectPr>
          <w:pgSz w:w="11900" w:h="16838" w:orient="portrait"/>
          <w:cols w:equalWidth="0" w:num="1">
            <w:col w:w="10219"/>
          </w:cols>
          <w:pgMar w:left="240" w:top="723" w:right="1440" w:bottom="1440" w:gutter="0" w:footer="0" w:header="0"/>
        </w:sectPr>
      </w:pPr>
    </w:p>
    <w:bookmarkStart w:id="14" w:name="page15"/>
    <w:bookmarkEnd w:id="14"/>
    <w:p>
      <w:pPr>
        <w:ind w:right="1779" w:firstLine="1475"/>
        <w:spacing w:after="0" w:line="238" w:lineRule="auto"/>
        <w:rPr>
          <w:sz w:val="20"/>
          <w:szCs w:val="20"/>
          <w:color w:val="auto"/>
        </w:rPr>
      </w:pPr>
      <w:r>
        <w:rPr>
          <w:rFonts w:ascii="Courier New" w:cs="Courier New" w:eastAsia="Courier New" w:hAnsi="Courier New"/>
          <w:sz w:val="18"/>
          <w:szCs w:val="18"/>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9" w:lineRule="exact"/>
        <w:rPr>
          <w:sz w:val="20"/>
          <w:szCs w:val="20"/>
          <w:color w:val="auto"/>
        </w:rPr>
      </w:pPr>
    </w:p>
    <w:p>
      <w:pPr>
        <w:jc w:val="both"/>
        <w:ind w:right="2099" w:firstLine="1475"/>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Termination of Employment or Consulting Relationship. Upon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8" w:lineRule="exact"/>
        <w:rPr>
          <w:sz w:val="20"/>
          <w:szCs w:val="20"/>
          <w:color w:val="auto"/>
        </w:rPr>
      </w:pPr>
    </w:p>
    <w:p>
      <w:pPr>
        <w:ind w:left="1380" w:hanging="424"/>
        <w:spacing w:after="0"/>
        <w:tabs>
          <w:tab w:leader="none" w:pos="13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In the event that an Optionee's Continuous</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ectPr>
          <w:pgSz w:w="11900" w:h="16838" w:orient="portrait"/>
          <w:cols w:equalWidth="0" w:num="1">
            <w:col w:w="10219"/>
          </w:cols>
          <w:pgMar w:left="240" w:top="723" w:right="1440" w:bottom="1440" w:gutter="0" w:footer="0" w:header="0"/>
        </w:sectPr>
      </w:pPr>
    </w:p>
    <w:bookmarkStart w:id="15" w:name="page16"/>
    <w:bookmarkEnd w:id="15"/>
    <w:p>
      <w:pPr>
        <w:ind w:left="1380" w:hanging="424"/>
        <w:spacing w:after="0"/>
        <w:tabs>
          <w:tab w:leader="none" w:pos="13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7" w:lineRule="exact"/>
        <w:rPr>
          <w:sz w:val="20"/>
          <w:szCs w:val="20"/>
          <w:color w:val="auto"/>
        </w:rPr>
      </w:pPr>
    </w:p>
    <w:p>
      <w:pPr>
        <w:ind w:left="1380" w:hanging="424"/>
        <w:spacing w:after="0"/>
        <w:tabs>
          <w:tab w:leader="none" w:pos="13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Options granted to individuals subject to Section 16 of</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 Suspension. Any Optionee who is also a participant in the</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204" w:lineRule="exact"/>
        <w:rPr>
          <w:sz w:val="20"/>
          <w:szCs w:val="20"/>
          <w:color w:val="auto"/>
        </w:rPr>
      </w:pPr>
    </w:p>
    <w:p>
      <w:pPr>
        <w:ind w:left="1060" w:hanging="525"/>
        <w:spacing w:after="0"/>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An Option may not be sold, pledged,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assigned, hypothecated, transferred, or disposed of in any manner other than by will or by laws of descent or distribution and may be exercised, during the lifetime of the Optionee, only by the Optionee.</w:t>
      </w:r>
    </w:p>
    <w:p>
      <w:pPr>
        <w:spacing w:after="0" w:line="203" w:lineRule="exact"/>
        <w:rPr>
          <w:sz w:val="20"/>
          <w:szCs w:val="20"/>
          <w:color w:val="auto"/>
        </w:rPr>
      </w:pPr>
    </w:p>
    <w:p>
      <w:pPr>
        <w:ind w:left="1060" w:hanging="525"/>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w:t>
      </w:r>
    </w:p>
    <w:p>
      <w:pPr>
        <w:sectPr>
          <w:pgSz w:w="11900" w:h="16838" w:orient="portrait"/>
          <w:cols w:equalWidth="0" w:num="1">
            <w:col w:w="10219"/>
          </w:cols>
          <w:pgMar w:left="240" w:top="717" w:right="1440" w:bottom="1440" w:gutter="0" w:footer="0" w:header="0"/>
        </w:sectPr>
      </w:pPr>
    </w:p>
    <w:bookmarkStart w:id="16" w:name="page17"/>
    <w:bookmarkEnd w:id="16"/>
    <w:p>
      <w:pPr>
        <w:ind w:right="2199"/>
        <w:spacing w:after="0" w:line="235" w:lineRule="auto"/>
        <w:rPr>
          <w:sz w:val="20"/>
          <w:szCs w:val="20"/>
          <w:color w:val="auto"/>
        </w:rPr>
      </w:pPr>
      <w:r>
        <w:rPr>
          <w:rFonts w:ascii="Courier New" w:cs="Courier New" w:eastAsia="Courier New" w:hAnsi="Courier New"/>
          <w:sz w:val="18"/>
          <w:szCs w:val="18"/>
          <w:color w:val="auto"/>
        </w:rPr>
        <w:t>shall be made with respect to, the number or price of shares of Common Stock subject to an Option.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Dissolution or Liquidation. In the event of the proposed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 Merger or Asset Sale. In the event of a merger of the Company with</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0" w:lineRule="exact"/>
        <w:rPr>
          <w:sz w:val="20"/>
          <w:szCs w:val="20"/>
          <w:color w:val="auto"/>
        </w:rPr>
      </w:pPr>
    </w:p>
    <w:p>
      <w:pPr>
        <w:spacing w:after="0" w:line="388" w:lineRule="exact"/>
        <w:rPr>
          <w:sz w:val="20"/>
          <w:szCs w:val="20"/>
          <w:color w:val="auto"/>
        </w:rPr>
      </w:pPr>
    </w:p>
    <w:p>
      <w:pPr>
        <w:ind w:left="1380" w:hanging="424"/>
        <w:spacing w:after="0"/>
        <w:tabs>
          <w:tab w:leader="none" w:pos="13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202" w:lineRule="exact"/>
        <w:rPr>
          <w:sz w:val="20"/>
          <w:szCs w:val="20"/>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ectPr>
          <w:pgSz w:w="11900" w:h="16838" w:orient="portrait"/>
          <w:cols w:equalWidth="0" w:num="1">
            <w:col w:w="10219"/>
          </w:cols>
          <w:pgMar w:left="240" w:top="723" w:right="1440" w:bottom="1440" w:gutter="0" w:footer="0" w:header="0"/>
        </w:sectPr>
      </w:pPr>
    </w:p>
    <w:bookmarkStart w:id="17" w:name="page18"/>
    <w:bookmarkEnd w:id="17"/>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hanging="419"/>
        <w:spacing w:after="0"/>
        <w:tabs>
          <w:tab w:leader="none" w:pos="14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The Board may at any time amend, alter,</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suspend, or terminate the Plan.</w:t>
      </w:r>
    </w:p>
    <w:p>
      <w:pPr>
        <w:spacing w:after="0" w:line="200" w:lineRule="exact"/>
        <w:rPr>
          <w:sz w:val="20"/>
          <w:szCs w:val="20"/>
          <w:color w:val="auto"/>
        </w:rPr>
      </w:pPr>
    </w:p>
    <w:p>
      <w:pPr>
        <w:ind w:left="1480" w:hanging="419"/>
        <w:spacing w:after="0"/>
        <w:tabs>
          <w:tab w:leader="none" w:pos="14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Company shall obtain shareholder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205" w:lineRule="exact"/>
        <w:rPr>
          <w:sz w:val="20"/>
          <w:szCs w:val="20"/>
          <w:color w:val="auto"/>
        </w:rPr>
      </w:pPr>
    </w:p>
    <w:p>
      <w:pPr>
        <w:ind w:left="1480" w:hanging="419"/>
        <w:spacing w:after="0"/>
        <w:tabs>
          <w:tab w:leader="none" w:pos="14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3" w:lineRule="exact"/>
        <w:rPr>
          <w:sz w:val="20"/>
          <w:szCs w:val="20"/>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419"/>
        <w:spacing w:after="0"/>
        <w:tabs>
          <w:tab w:leader="none" w:pos="14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205" w:lineRule="exact"/>
        <w:rPr>
          <w:sz w:val="20"/>
          <w:szCs w:val="20"/>
          <w:color w:val="auto"/>
        </w:rPr>
      </w:pPr>
    </w:p>
    <w:p>
      <w:pPr>
        <w:ind w:left="1060"/>
        <w:spacing w:after="0"/>
        <w:tabs>
          <w:tab w:leader="none" w:pos="4520" w:val="left"/>
        </w:tabs>
        <w:rPr>
          <w:sz w:val="20"/>
          <w:szCs w:val="20"/>
          <w:color w:val="auto"/>
        </w:rPr>
      </w:pPr>
      <w:r>
        <w:rPr>
          <w:rFonts w:ascii="Courier New" w:cs="Courier New" w:eastAsia="Courier New" w:hAnsi="Courier New"/>
          <w:sz w:val="18"/>
          <w:szCs w:val="18"/>
          <w:color w:val="auto"/>
        </w:rPr>
        <w:t>(b) Investment Representations.</w:t>
      </w:r>
      <w:r>
        <w:rPr>
          <w:sz w:val="20"/>
          <w:szCs w:val="20"/>
          <w:color w:val="auto"/>
        </w:rPr>
        <w:tab/>
      </w:r>
      <w:r>
        <w:rPr>
          <w:rFonts w:ascii="Courier New" w:cs="Courier New" w:eastAsia="Courier New" w:hAnsi="Courier New"/>
          <w:sz w:val="16"/>
          <w:szCs w:val="16"/>
          <w:color w:val="auto"/>
        </w:rPr>
        <w:t>As a condition to the exercise of an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3" w:lineRule="exact"/>
        <w:rPr>
          <w:sz w:val="20"/>
          <w:szCs w:val="20"/>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419"/>
        <w:spacing w:after="0"/>
        <w:tabs>
          <w:tab w:leader="none" w:pos="14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 Grants Exceeding Allotted Shares. If the Optioned Stock covered by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 Option exceeds, as of the date of grant, the number of Shares which may be issued under the Plan</w:t>
      </w:r>
    </w:p>
    <w:p>
      <w:pPr>
        <w:sectPr>
          <w:pgSz w:w="11900" w:h="16838" w:orient="portrait"/>
          <w:cols w:equalWidth="0" w:num="1">
            <w:col w:w="10219"/>
          </w:cols>
          <w:pgMar w:left="240" w:top="717" w:right="1440" w:bottom="1440" w:gutter="0" w:footer="0" w:header="0"/>
        </w:sectPr>
      </w:pPr>
    </w:p>
    <w:bookmarkStart w:id="18" w:name="page19"/>
    <w:bookmarkEnd w:id="18"/>
    <w:p>
      <w:pPr>
        <w:ind w:right="1879"/>
        <w:spacing w:after="0" w:line="237" w:lineRule="auto"/>
        <w:rPr>
          <w:sz w:val="20"/>
          <w:szCs w:val="20"/>
          <w:color w:val="auto"/>
        </w:rPr>
      </w:pPr>
      <w:r>
        <w:rPr>
          <w:rFonts w:ascii="Courier New" w:cs="Courier New" w:eastAsia="Courier New" w:hAnsi="Courier New"/>
          <w:sz w:val="18"/>
          <w:szCs w:val="18"/>
          <w:color w:val="auto"/>
        </w:rPr>
        <w:t>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02" w:lineRule="exact"/>
        <w:rPr>
          <w:sz w:val="20"/>
          <w:szCs w:val="20"/>
          <w:color w:val="auto"/>
        </w:rPr>
      </w:pPr>
    </w:p>
    <w:p>
      <w:pPr>
        <w:ind w:left="1060" w:hanging="525"/>
        <w:spacing w:after="0"/>
        <w:tabs>
          <w:tab w:leader="none" w:pos="10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will at all times reserve and keep available such number of Shares as shall be sufficient to satisfy the requirements of the Plan.</w:t>
      </w:r>
    </w:p>
    <w:p>
      <w:pPr>
        <w:spacing w:after="0" w:line="203" w:lineRule="exact"/>
        <w:rPr>
          <w:sz w:val="20"/>
          <w:szCs w:val="20"/>
          <w:color w:val="auto"/>
        </w:rPr>
      </w:pPr>
    </w:p>
    <w:p>
      <w:pPr>
        <w:ind w:left="1060" w:hanging="525"/>
        <w:spacing w:after="0"/>
        <w:tabs>
          <w:tab w:leader="none" w:pos="10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by the shareholders of the Company within twelve (12) months before or after the date the Plan is adopted. Such shareholder approval shall be obtained in the manner and to the degree required under applicable federal and Delaware law.</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Revised</w:t>
        <w:tab/>
        <w:t>09/10/97</w:t>
      </w:r>
    </w:p>
    <w:p>
      <w:pPr>
        <w:sectPr>
          <w:pgSz w:w="11900" w:h="16838" w:orient="portrait"/>
          <w:cols w:equalWidth="0" w:num="1">
            <w:col w:w="10219"/>
          </w:cols>
          <w:pgMar w:left="240" w:top="723"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2640"/>
        <w:spacing w:after="0" w:line="238" w:lineRule="auto"/>
        <w:rPr>
          <w:sz w:val="20"/>
          <w:szCs w:val="20"/>
          <w:color w:val="auto"/>
        </w:rPr>
      </w:pPr>
      <w:r>
        <w:rPr>
          <w:rFonts w:ascii="Courier New" w:cs="Courier New" w:eastAsia="Courier New" w:hAnsi="Courier New"/>
          <w:sz w:val="18"/>
          <w:szCs w:val="18"/>
          <w:color w:val="auto"/>
        </w:rPr>
        <w:t>NONSTATUTORY STOCK OPTION PLAN</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Plan are: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35"/>
        <w:spacing w:after="0" w:line="235" w:lineRule="auto"/>
        <w:tabs>
          <w:tab w:leader="none" w:pos="84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3" w:lineRule="exact"/>
        <w:rPr>
          <w:sz w:val="20"/>
          <w:szCs w:val="20"/>
          <w:color w:val="auto"/>
        </w:rPr>
      </w:pPr>
    </w:p>
    <w:p>
      <w:pPr>
        <w:ind w:left="860" w:hanging="325"/>
        <w:spacing w:after="0"/>
        <w:tabs>
          <w:tab w:leader="none" w:pos="8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Nonstatutory stock options may be granted under the Plan.</w:t>
      </w:r>
    </w:p>
    <w:p>
      <w:pPr>
        <w:spacing w:after="0" w:line="201" w:lineRule="exact"/>
        <w:rPr>
          <w:sz w:val="20"/>
          <w:szCs w:val="20"/>
          <w:color w:val="auto"/>
        </w:rPr>
      </w:pPr>
    </w:p>
    <w:p>
      <w:pPr>
        <w:ind w:left="960" w:hanging="425"/>
        <w:spacing w:after="0"/>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hanging="424"/>
        <w:spacing w:after="0"/>
        <w:tabs>
          <w:tab w:leader="none" w:pos="1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be administering the Plan, in accordance with Section 4 of the Plan.</w:t>
      </w:r>
    </w:p>
    <w:p>
      <w:pPr>
        <w:spacing w:after="0" w:line="200" w:lineRule="exact"/>
        <w:rPr>
          <w:sz w:val="20"/>
          <w:szCs w:val="20"/>
          <w:color w:val="auto"/>
        </w:rPr>
      </w:pPr>
    </w:p>
    <w:p>
      <w:pPr>
        <w:ind w:left="1380" w:hanging="424"/>
        <w:spacing w:after="0"/>
        <w:tabs>
          <w:tab w:leader="none" w:pos="13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202" w:lineRule="exact"/>
        <w:rPr>
          <w:sz w:val="20"/>
          <w:szCs w:val="20"/>
          <w:color w:val="auto"/>
        </w:rPr>
      </w:pPr>
    </w:p>
    <w:p>
      <w:pPr>
        <w:ind w:left="1380" w:hanging="424"/>
        <w:spacing w:after="0"/>
        <w:tabs>
          <w:tab w:leader="none" w:pos="13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acquisition by any person or entity,</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directly, indirectly or beneficially, acting alone or in concert, of more than thirty-five percent (35%) of the Common Stock of the Company outstanding at any time.</w:t>
      </w:r>
    </w:p>
    <w:p>
      <w:pPr>
        <w:spacing w:after="0" w:line="203" w:lineRule="exact"/>
        <w:rPr>
          <w:sz w:val="20"/>
          <w:szCs w:val="20"/>
          <w:color w:val="auto"/>
        </w:rPr>
      </w:pPr>
    </w:p>
    <w:p>
      <w:pPr>
        <w:ind w:left="1380" w:hanging="424"/>
        <w:spacing w:after="0"/>
        <w:tabs>
          <w:tab w:leader="none" w:pos="13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in accordance</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with Section 4 of the Plan.</w:t>
      </w:r>
    </w:p>
    <w:p>
      <w:pPr>
        <w:spacing w:after="0" w:line="202" w:lineRule="exact"/>
        <w:rPr>
          <w:sz w:val="20"/>
          <w:szCs w:val="20"/>
          <w:color w:val="auto"/>
        </w:rPr>
      </w:pPr>
    </w:p>
    <w:p>
      <w:pPr>
        <w:ind w:left="1380" w:hanging="424"/>
        <w:spacing w:after="0"/>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1440" w:gutter="0" w:footer="0" w:header="0"/>
        </w:sectPr>
      </w:pPr>
    </w:p>
    <w:bookmarkStart w:id="20" w:name="page21"/>
    <w:bookmarkEnd w:id="20"/>
    <w:p>
      <w:pPr>
        <w:ind w:left="1380" w:hanging="424"/>
        <w:spacing w:after="0"/>
        <w:tabs>
          <w:tab w:leader="none" w:pos="13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Company or a parent, subsidiary or affiliate to render services. The term "Consultant" shall not include any person who is also an Officer or Director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 "Continuous Status as an Employee or Consultant" means that the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208" w:lineRule="exact"/>
        <w:rPr>
          <w:sz w:val="20"/>
          <w:szCs w:val="20"/>
          <w:color w:val="auto"/>
        </w:rPr>
      </w:pPr>
    </w:p>
    <w:p>
      <w:pPr>
        <w:ind w:left="1280" w:hanging="429"/>
        <w:spacing w:after="0"/>
        <w:tabs>
          <w:tab w:leader="none" w:pos="1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206" w:lineRule="exact"/>
        <w:rPr>
          <w:sz w:val="20"/>
          <w:szCs w:val="20"/>
          <w:color w:val="auto"/>
        </w:rPr>
      </w:pPr>
    </w:p>
    <w:p>
      <w:pPr>
        <w:ind w:left="1280" w:hanging="429"/>
        <w:spacing w:after="0"/>
        <w:tabs>
          <w:tab w:leader="none" w:pos="12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except Officers and Directors, employed</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by the Company or any parent, subsidiary or affiliate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860"/>
              <w:spacing w:after="0"/>
              <w:rPr>
                <w:sz w:val="20"/>
                <w:szCs w:val="20"/>
                <w:color w:val="auto"/>
              </w:rPr>
            </w:pPr>
            <w:r>
              <w:rPr>
                <w:rFonts w:ascii="Courier New" w:cs="Courier New" w:eastAsia="Courier New" w:hAnsi="Courier New"/>
                <w:sz w:val="18"/>
                <w:szCs w:val="18"/>
                <w:color w:val="auto"/>
              </w:rPr>
              <w:t>(n) "Fair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Market</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Value" means,</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any date,</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the average closing</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price</w:t>
            </w:r>
          </w:p>
        </w:tc>
      </w:tr>
      <w:tr>
        <w:trPr>
          <w:trHeight w:val="203"/>
        </w:trPr>
        <w:tc>
          <w:tcPr>
            <w:tcW w:w="4060" w:type="dxa"/>
            <w:vAlign w:val="bottom"/>
            <w:gridSpan w:val="3"/>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Company's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Stock (or the</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closing bid, if</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 sales were reported)</w:t>
            </w:r>
          </w:p>
        </w:tc>
      </w:tr>
      <w:tr>
        <w:trPr>
          <w:trHeight w:val="203"/>
        </w:trPr>
        <w:tc>
          <w:tcPr>
            <w:tcW w:w="4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as quoted on any established stock exchange,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including</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without limitation the</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New York Stock Exchange ("NYSE"), or a</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national market</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system (or the exchange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the greatest</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volume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trading in</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Common Stock) for the five business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days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preceding the day</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of determination, as</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reported in 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Wall Street Journal</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other source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Administrator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reliable.</w:t>
            </w:r>
          </w:p>
        </w:tc>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1" w:lineRule="exact"/>
        <w:rPr>
          <w:sz w:val="20"/>
          <w:szCs w:val="20"/>
          <w:color w:val="auto"/>
        </w:rPr>
      </w:pPr>
    </w:p>
    <w:p>
      <w:pPr>
        <w:ind w:left="1280" w:hanging="429"/>
        <w:spacing w:after="0"/>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conditions of an individual Option grant. The Notice of Grant is subject to the terms and conditions of the Option Agreement.</w:t>
      </w:r>
    </w:p>
    <w:p>
      <w:pPr>
        <w:spacing w:after="0" w:line="208" w:lineRule="exact"/>
        <w:rPr>
          <w:sz w:val="20"/>
          <w:szCs w:val="20"/>
          <w:color w:val="auto"/>
        </w:rPr>
      </w:pPr>
    </w:p>
    <w:p>
      <w:pPr>
        <w:ind w:left="1280" w:hanging="429"/>
        <w:spacing w:after="0"/>
        <w:tabs>
          <w:tab w:leader="none" w:pos="12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 means a person who is an officer of the Company within the</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meaning of Section 16 of the Securities Exchange Act of 1934, as amended, and the rules and regulations promulgated thereunder.</w:t>
      </w:r>
    </w:p>
    <w:p>
      <w:pPr>
        <w:spacing w:after="0" w:line="203" w:lineRule="exact"/>
        <w:rPr>
          <w:sz w:val="20"/>
          <w:szCs w:val="20"/>
          <w:color w:val="auto"/>
        </w:rPr>
      </w:pPr>
    </w:p>
    <w:p>
      <w:pPr>
        <w:ind w:left="1280" w:hanging="429"/>
        <w:spacing w:after="0"/>
        <w:tabs>
          <w:tab w:leader="none" w:pos="12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nonstatutory stock option granted pursuant to the</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Plan. Such option is not intended to qualify as an incentive stock option within the meaning of Section 422 of the Code and the regulations promulgated thereunder.</w:t>
      </w:r>
    </w:p>
    <w:p>
      <w:pPr>
        <w:spacing w:after="0" w:line="209" w:lineRule="exact"/>
        <w:rPr>
          <w:sz w:val="20"/>
          <w:szCs w:val="20"/>
          <w:color w:val="auto"/>
        </w:rPr>
      </w:pPr>
    </w:p>
    <w:p>
      <w:pPr>
        <w:ind w:left="1280" w:hanging="429"/>
        <w:spacing w:after="0"/>
        <w:tabs>
          <w:tab w:leader="none" w:pos="12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 Optionee evidencing the terms and conditions of an individual Option grant.</w:t>
      </w:r>
    </w:p>
    <w:p>
      <w:pPr>
        <w:spacing w:after="0" w:line="237" w:lineRule="auto"/>
        <w:rPr>
          <w:sz w:val="20"/>
          <w:szCs w:val="20"/>
          <w:color w:val="auto"/>
        </w:rPr>
      </w:pPr>
      <w:r>
        <w:rPr>
          <w:rFonts w:ascii="Courier New" w:cs="Courier New" w:eastAsia="Courier New" w:hAnsi="Courier New"/>
          <w:sz w:val="18"/>
          <w:szCs w:val="18"/>
          <w:color w:val="auto"/>
        </w:rPr>
        <w:t>The Option Agreement is subject to the terms and conditions of the Plan.</w:t>
      </w:r>
    </w:p>
    <w:p>
      <w:pPr>
        <w:sectPr>
          <w:pgSz w:w="11900" w:h="16838" w:orient="portrait"/>
          <w:cols w:equalWidth="0" w:num="1">
            <w:col w:w="10219"/>
          </w:cols>
          <w:pgMar w:left="240" w:top="723" w:right="1440" w:bottom="1440" w:gutter="0" w:footer="0" w:header="0"/>
        </w:sectPr>
      </w:pPr>
    </w:p>
    <w:bookmarkStart w:id="21" w:name="page22"/>
    <w:bookmarkEnd w:id="21"/>
    <w:p>
      <w:pPr>
        <w:ind w:left="1160" w:hanging="415"/>
        <w:spacing w:after="0"/>
        <w:tabs>
          <w:tab w:leader="none" w:pos="11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options are surrendered in exchange for options with a lower exercise price.</w:t>
      </w:r>
    </w:p>
    <w:p>
      <w:pPr>
        <w:spacing w:after="0" w:line="200" w:lineRule="exact"/>
        <w:rPr>
          <w:sz w:val="20"/>
          <w:szCs w:val="20"/>
          <w:color w:val="auto"/>
        </w:rPr>
      </w:pPr>
    </w:p>
    <w:p>
      <w:pPr>
        <w:ind w:left="1160" w:hanging="415"/>
        <w:spacing w:after="0"/>
        <w:tabs>
          <w:tab w:leader="none" w:pos="1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w:t>
      </w:r>
    </w:p>
    <w:p>
      <w:pPr>
        <w:spacing w:after="0" w:line="200" w:lineRule="exact"/>
        <w:rPr>
          <w:sz w:val="20"/>
          <w:szCs w:val="20"/>
          <w:color w:val="auto"/>
        </w:rPr>
      </w:pPr>
    </w:p>
    <w:p>
      <w:pPr>
        <w:ind w:left="1160" w:hanging="415"/>
        <w:spacing w:after="0"/>
        <w:tabs>
          <w:tab w:leader="none" w:pos="11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Nonstatutory Stock Option Plan.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the Common Stock, as adjusted in accordance</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with Section 12 of the Plan.</w:t>
      </w:r>
    </w:p>
    <w:p>
      <w:pPr>
        <w:spacing w:after="0" w:line="206" w:lineRule="exact"/>
        <w:rPr>
          <w:sz w:val="20"/>
          <w:szCs w:val="20"/>
          <w:color w:val="auto"/>
        </w:rPr>
      </w:pPr>
    </w:p>
    <w:p>
      <w:pPr>
        <w:ind w:left="640" w:hanging="421"/>
        <w:spacing w:after="0"/>
        <w:tabs>
          <w:tab w:leader="none" w:pos="6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Plan, the maximum aggregate number of Shares which may be optioned and sold under the Plan is 9,801,544. The Shares may be authorized, but, unissued, or reacquired Common Stock.</w:t>
      </w:r>
    </w:p>
    <w:p>
      <w:pPr>
        <w:spacing w:after="0" w:line="209"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202" w:lineRule="exact"/>
        <w:rPr>
          <w:sz w:val="20"/>
          <w:szCs w:val="20"/>
          <w:color w:val="auto"/>
        </w:rPr>
      </w:pPr>
    </w:p>
    <w:p>
      <w:pPr>
        <w:ind w:left="640" w:hanging="421"/>
        <w:spacing w:after="0"/>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hanging="415"/>
        <w:spacing w:after="0"/>
        <w:tabs>
          <w:tab w:leader="none" w:pos="11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The Plan shall be administered by (A) the Board or (B) a</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10" w:lineRule="exact"/>
        <w:rPr>
          <w:sz w:val="20"/>
          <w:szCs w:val="20"/>
          <w:color w:val="auto"/>
        </w:rPr>
      </w:pPr>
    </w:p>
    <w:p>
      <w:pPr>
        <w:ind w:left="1160" w:hanging="415"/>
        <w:spacing w:after="0"/>
        <w:tabs>
          <w:tab w:leader="none" w:pos="11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in the case of a Committee, subject to the specific duties delegated by the Board to such Committee, the Administrator shall have the authority, in its discretion:</w:t>
      </w:r>
    </w:p>
    <w:p>
      <w:pPr>
        <w:spacing w:after="0" w:line="203" w:lineRule="exact"/>
        <w:rPr>
          <w:sz w:val="20"/>
          <w:szCs w:val="20"/>
          <w:color w:val="auto"/>
        </w:rPr>
      </w:pPr>
    </w:p>
    <w:p>
      <w:pPr>
        <w:ind w:left="2000" w:hanging="728"/>
        <w:spacing w:after="0"/>
        <w:tabs>
          <w:tab w:leader="none" w:pos="20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w:t>
      </w:r>
    </w:p>
    <w:p>
      <w:pPr>
        <w:spacing w:after="0" w:line="206" w:lineRule="exact"/>
        <w:rPr>
          <w:rFonts w:ascii="Courier New" w:cs="Courier New" w:eastAsia="Courier New" w:hAnsi="Courier New"/>
          <w:sz w:val="18"/>
          <w:szCs w:val="18"/>
          <w:color w:val="auto"/>
        </w:rPr>
      </w:pPr>
    </w:p>
    <w:p>
      <w:pPr>
        <w:ind w:right="1999" w:firstLine="1272"/>
        <w:spacing w:after="0" w:line="235" w:lineRule="auto"/>
        <w:tabs>
          <w:tab w:leader="none" w:pos="2002"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may be granted hereunder;</w:t>
      </w:r>
    </w:p>
    <w:p>
      <w:pPr>
        <w:spacing w:after="0" w:line="202"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w:t>
      </w:r>
    </w:p>
    <w:p>
      <w:pPr>
        <w:sectPr>
          <w:pgSz w:w="11900" w:h="16838" w:orient="portrait"/>
          <w:cols w:equalWidth="0" w:num="1">
            <w:col w:w="10219"/>
          </w:cols>
          <w:pgMar w:left="240" w:top="717" w:right="1440" w:bottom="1440" w:gutter="0" w:footer="0" w:header="0"/>
        </w:sectPr>
      </w:pPr>
    </w:p>
    <w:bookmarkStart w:id="22" w:name="page23"/>
    <w:bookmarkEnd w:id="22"/>
    <w:p>
      <w:pPr>
        <w:ind w:right="2419" w:firstLine="1272"/>
        <w:spacing w:after="0" w:line="235"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2000" w:hanging="728"/>
        <w:spacing w:after="0"/>
        <w:tabs>
          <w:tab w:leader="none" w:pos="200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12" w:lineRule="exact"/>
        <w:rPr>
          <w:rFonts w:ascii="Courier New" w:cs="Courier New" w:eastAsia="Courier New" w:hAnsi="Courier New"/>
          <w:sz w:val="18"/>
          <w:szCs w:val="18"/>
          <w:color w:val="auto"/>
        </w:rPr>
      </w:pPr>
    </w:p>
    <w:p>
      <w:pPr>
        <w:ind w:right="1999" w:firstLine="1272"/>
        <w:spacing w:after="0" w:line="279" w:lineRule="auto"/>
        <w:tabs>
          <w:tab w:leader="none" w:pos="2002"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78" w:lineRule="exact"/>
        <w:rPr>
          <w:rFonts w:ascii="Courier New" w:cs="Courier New" w:eastAsia="Courier New" w:hAnsi="Courier New"/>
          <w:sz w:val="16"/>
          <w:szCs w:val="16"/>
          <w:color w:val="auto"/>
        </w:rPr>
      </w:pPr>
    </w:p>
    <w:p>
      <w:pPr>
        <w:ind w:right="2099" w:firstLine="1272"/>
        <w:spacing w:after="0" w:line="235"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208" w:lineRule="exact"/>
        <w:rPr>
          <w:rFonts w:ascii="Courier New" w:cs="Courier New" w:eastAsia="Courier New" w:hAnsi="Courier New"/>
          <w:sz w:val="18"/>
          <w:szCs w:val="18"/>
          <w:color w:val="auto"/>
        </w:rPr>
      </w:pPr>
    </w:p>
    <w:p>
      <w:pPr>
        <w:ind w:right="2319" w:firstLine="1272"/>
        <w:spacing w:after="0" w:line="237"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jc w:val="both"/>
        <w:ind w:right="1999" w:firstLine="1272"/>
        <w:spacing w:after="0" w:line="236"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000" w:hanging="728"/>
        <w:spacing w:after="0"/>
        <w:tabs>
          <w:tab w:leader="none" w:pos="200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 Program;</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207" w:lineRule="exact"/>
        <w:rPr>
          <w:rFonts w:ascii="Courier New" w:cs="Courier New" w:eastAsia="Courier New" w:hAnsi="Courier New"/>
          <w:sz w:val="18"/>
          <w:szCs w:val="18"/>
          <w:color w:val="auto"/>
        </w:rPr>
      </w:pPr>
    </w:p>
    <w:p>
      <w:pPr>
        <w:ind w:right="2739" w:firstLine="1272"/>
        <w:spacing w:after="0" w:line="235" w:lineRule="auto"/>
        <w:tabs>
          <w:tab w:leader="none" w:pos="2002"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 advisable for administering the Plan.</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determinations, and interpretations shall be final and binding on all Optionees and any other holders of Options.</w:t>
      </w:r>
    </w:p>
    <w:p>
      <w:pPr>
        <w:sectPr>
          <w:pgSz w:w="11900" w:h="16838" w:orient="portrait"/>
          <w:cols w:equalWidth="0" w:num="1">
            <w:col w:w="10219"/>
          </w:cols>
          <w:pgMar w:left="240" w:top="722" w:right="1440" w:bottom="1440" w:gutter="0" w:footer="0" w:header="0"/>
        </w:sectPr>
      </w:pPr>
    </w:p>
    <w:bookmarkStart w:id="23" w:name="page24"/>
    <w:bookmarkEnd w:id="23"/>
    <w:p>
      <w:pPr>
        <w:ind w:left="640" w:hanging="421"/>
        <w:spacing w:after="0"/>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Employees and Consultants.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Neither the Plan nor any Option shall confer upon an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2" w:lineRule="exact"/>
        <w:rPr>
          <w:sz w:val="20"/>
          <w:szCs w:val="20"/>
          <w:color w:val="auto"/>
        </w:rPr>
      </w:pPr>
    </w:p>
    <w:p>
      <w:pPr>
        <w:ind w:left="640" w:hanging="421"/>
        <w:spacing w:after="0"/>
        <w:tabs>
          <w:tab w:leader="none" w:pos="6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its adoption by the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Board. It shall continue in effect until terminated under Section 14 of the Plan.</w:t>
      </w:r>
    </w:p>
    <w:p>
      <w:pPr>
        <w:spacing w:after="0" w:line="208" w:lineRule="exact"/>
        <w:rPr>
          <w:sz w:val="20"/>
          <w:szCs w:val="20"/>
          <w:color w:val="auto"/>
        </w:rPr>
      </w:pPr>
    </w:p>
    <w:p>
      <w:pPr>
        <w:ind w:left="640" w:hanging="421"/>
        <w:spacing w:after="0"/>
        <w:tabs>
          <w:tab w:leader="none" w:pos="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 of</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w:t>
      </w:r>
    </w:p>
    <w:p>
      <w:pPr>
        <w:spacing w:after="0" w:line="200" w:lineRule="exact"/>
        <w:rPr>
          <w:sz w:val="20"/>
          <w:szCs w:val="20"/>
          <w:color w:val="auto"/>
        </w:rPr>
      </w:pPr>
    </w:p>
    <w:p>
      <w:pPr>
        <w:ind w:left="640" w:hanging="421"/>
        <w:spacing w:after="0"/>
        <w:tabs>
          <w:tab w:leader="none" w:pos="6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415"/>
        <w:spacing w:after="0"/>
        <w:tabs>
          <w:tab w:leader="none" w:pos="11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issued pursuant to exercise of an Option shall be determined by the Administrator.</w:t>
      </w:r>
    </w:p>
    <w:p>
      <w:pPr>
        <w:spacing w:after="0" w:line="208" w:lineRule="exact"/>
        <w:rPr>
          <w:sz w:val="20"/>
          <w:szCs w:val="20"/>
          <w:color w:val="auto"/>
        </w:rPr>
      </w:pPr>
    </w:p>
    <w:p>
      <w:pPr>
        <w:ind w:left="1160" w:hanging="415"/>
        <w:spacing w:after="0"/>
        <w:tabs>
          <w:tab w:leader="none" w:pos="11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79" w:lineRule="exact"/>
        <w:rPr>
          <w:sz w:val="20"/>
          <w:szCs w:val="20"/>
          <w:color w:val="auto"/>
        </w:rPr>
      </w:pPr>
    </w:p>
    <w:p>
      <w:pPr>
        <w:ind w:left="1160" w:hanging="415"/>
        <w:spacing w:after="0"/>
        <w:tabs>
          <w:tab w:leader="none" w:pos="11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acceptable form of consideration for exercising an Option, including the method of payment. Such consideration may consist entirely of:</w:t>
      </w:r>
    </w:p>
    <w:p>
      <w:pPr>
        <w:spacing w:after="0" w:line="203" w:lineRule="exact"/>
        <w:rPr>
          <w:sz w:val="20"/>
          <w:szCs w:val="20"/>
          <w:color w:val="auto"/>
        </w:rPr>
      </w:pPr>
    </w:p>
    <w:p>
      <w:pPr>
        <w:ind w:left="2000" w:hanging="728"/>
        <w:spacing w:after="0"/>
        <w:tabs>
          <w:tab w:leader="none" w:pos="20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right="1879" w:firstLine="1272"/>
        <w:spacing w:after="0" w:line="237" w:lineRule="auto"/>
        <w:tabs>
          <w:tab w:leader="none" w:pos="200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200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ectPr>
          <w:pgSz w:w="11900" w:h="16838" w:orient="portrait"/>
          <w:cols w:equalWidth="0" w:num="1">
            <w:col w:w="10219"/>
          </w:cols>
          <w:pgMar w:left="240" w:top="717" w:right="1440" w:bottom="1440" w:gutter="0" w:footer="0" w:header="0"/>
        </w:sectPr>
      </w:pPr>
    </w:p>
    <w:bookmarkStart w:id="24" w:name="page25"/>
    <w:bookmarkEnd w:id="24"/>
    <w:p>
      <w:pPr>
        <w:ind w:right="1999" w:firstLine="1167"/>
        <w:spacing w:after="0" w:line="279" w:lineRule="auto"/>
        <w:tabs>
          <w:tab w:leader="none" w:pos="2002"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72" w:lineRule="exact"/>
        <w:rPr>
          <w:rFonts w:ascii="Courier New" w:cs="Courier New" w:eastAsia="Courier New" w:hAnsi="Courier New"/>
          <w:sz w:val="16"/>
          <w:szCs w:val="16"/>
          <w:color w:val="auto"/>
        </w:rPr>
      </w:pPr>
    </w:p>
    <w:p>
      <w:pPr>
        <w:ind w:left="2000" w:hanging="833"/>
        <w:spacing w:after="0"/>
        <w:tabs>
          <w:tab w:leader="none" w:pos="200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 or</w:t>
      </w:r>
    </w:p>
    <w:p>
      <w:pPr>
        <w:spacing w:after="0" w:line="206" w:lineRule="exact"/>
        <w:rPr>
          <w:rFonts w:ascii="Courier New" w:cs="Courier New" w:eastAsia="Courier New" w:hAnsi="Courier New"/>
          <w:sz w:val="18"/>
          <w:szCs w:val="18"/>
          <w:color w:val="auto"/>
        </w:rPr>
      </w:pPr>
    </w:p>
    <w:p>
      <w:pPr>
        <w:ind w:right="2519" w:firstLine="1167"/>
        <w:spacing w:after="0" w:line="235" w:lineRule="auto"/>
        <w:tabs>
          <w:tab w:leader="none" w:pos="2002"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 issuance of Shares to the extent permitted by Applicable Laws.</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hanging="415"/>
        <w:spacing w:after="0"/>
        <w:tabs>
          <w:tab w:leader="none" w:pos="11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thereunder shall be exercisable according to the terms of the Plan and at such times and under such conditions as determined by the Administrator and set forth in the Option Agreement.</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7"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208" w:lineRule="exact"/>
        <w:rPr>
          <w:sz w:val="20"/>
          <w:szCs w:val="20"/>
          <w:color w:val="auto"/>
        </w:rPr>
      </w:pPr>
    </w:p>
    <w:p>
      <w:pPr>
        <w:ind w:right="2099" w:firstLine="1159"/>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1160" w:hanging="415"/>
        <w:spacing w:after="0"/>
        <w:tabs>
          <w:tab w:leader="none" w:pos="11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  Upon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w:t>
      </w:r>
    </w:p>
    <w:p>
      <w:pPr>
        <w:sectPr>
          <w:pgSz w:w="11900" w:h="16838" w:orient="portrait"/>
          <w:cols w:equalWidth="0" w:num="1">
            <w:col w:w="10219"/>
          </w:cols>
          <w:pgMar w:left="240" w:top="723" w:right="1440" w:bottom="1440" w:gutter="0" w:footer="0" w:header="0"/>
        </w:sectPr>
      </w:pPr>
    </w:p>
    <w:bookmarkStart w:id="25" w:name="page26"/>
    <w:bookmarkEnd w:id="25"/>
    <w:p>
      <w:pPr>
        <w:ind w:right="1779"/>
        <w:spacing w:after="0" w:line="279" w:lineRule="auto"/>
        <w:rPr>
          <w:sz w:val="20"/>
          <w:szCs w:val="20"/>
          <w:color w:val="auto"/>
        </w:rPr>
      </w:pPr>
      <w:r>
        <w:rPr>
          <w:rFonts w:ascii="Courier New" w:cs="Courier New" w:eastAsia="Courier New" w:hAnsi="Courier New"/>
          <w:sz w:val="16"/>
          <w:szCs w:val="16"/>
          <w:color w:val="auto"/>
        </w:rPr>
        <w:t>of the Option shall revert to the Plan. If, after termination, the Optionee does not exercise his or her Option within the time specified herein, the Option shall terminate, and the Shares covered by such Option shall revert to the Plan.</w:t>
      </w:r>
    </w:p>
    <w:p>
      <w:pPr>
        <w:spacing w:after="0" w:line="173" w:lineRule="exact"/>
        <w:rPr>
          <w:sz w:val="20"/>
          <w:szCs w:val="20"/>
          <w:color w:val="auto"/>
        </w:rPr>
      </w:pPr>
    </w:p>
    <w:p>
      <w:pPr>
        <w:ind w:left="740"/>
        <w:spacing w:after="0"/>
        <w:tabs>
          <w:tab w:leader="none" w:pos="3780" w:val="left"/>
        </w:tabs>
        <w:rPr>
          <w:sz w:val="20"/>
          <w:szCs w:val="20"/>
          <w:color w:val="auto"/>
        </w:rPr>
      </w:pPr>
      <w:r>
        <w:rPr>
          <w:rFonts w:ascii="Courier New" w:cs="Courier New" w:eastAsia="Courier New" w:hAnsi="Courier New"/>
          <w:sz w:val="18"/>
          <w:szCs w:val="18"/>
          <w:color w:val="auto"/>
        </w:rPr>
        <w:t>(c) Disability of Optionee.</w:t>
      </w:r>
      <w:r>
        <w:rPr>
          <w:sz w:val="20"/>
          <w:szCs w:val="20"/>
          <w:color w:val="auto"/>
        </w:rPr>
        <w:tab/>
      </w:r>
      <w:r>
        <w:rPr>
          <w:rFonts w:ascii="Courier New" w:cs="Courier New" w:eastAsia="Courier New" w:hAnsi="Courier New"/>
          <w:sz w:val="16"/>
          <w:szCs w:val="16"/>
          <w:color w:val="auto"/>
        </w:rPr>
        <w:t>In the event that an Optionee's Continuous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10" w:lineRule="exact"/>
        <w:rPr>
          <w:sz w:val="20"/>
          <w:szCs w:val="20"/>
          <w:color w:val="auto"/>
        </w:rPr>
      </w:pPr>
    </w:p>
    <w:p>
      <w:pPr>
        <w:ind w:left="1160" w:hanging="415"/>
        <w:spacing w:after="0"/>
        <w:tabs>
          <w:tab w:leader="none" w:pos="11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1" w:lineRule="exact"/>
        <w:rPr>
          <w:sz w:val="20"/>
          <w:szCs w:val="20"/>
          <w:color w:val="auto"/>
        </w:rPr>
      </w:pP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(e) Suspension.</w:t>
      </w:r>
      <w:r>
        <w:rPr>
          <w:sz w:val="20"/>
          <w:szCs w:val="20"/>
          <w:color w:val="auto"/>
        </w:rPr>
        <w:tab/>
      </w:r>
      <w:r>
        <w:rPr>
          <w:rFonts w:ascii="Courier New" w:cs="Courier New" w:eastAsia="Courier New" w:hAnsi="Courier New"/>
          <w:sz w:val="16"/>
          <w:szCs w:val="16"/>
          <w:color w:val="auto"/>
        </w:rPr>
        <w:t>Any Optionee who is also a participant in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204" w:lineRule="exact"/>
        <w:rPr>
          <w:sz w:val="20"/>
          <w:szCs w:val="20"/>
          <w:color w:val="auto"/>
        </w:rPr>
      </w:pPr>
    </w:p>
    <w:p>
      <w:pPr>
        <w:ind w:left="740" w:hanging="521"/>
        <w:spacing w:after="0"/>
        <w:tabs>
          <w:tab w:leader="none" w:pos="7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Unless otherwise specified by the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207" w:lineRule="exact"/>
        <w:rPr>
          <w:sz w:val="20"/>
          <w:szCs w:val="20"/>
          <w:color w:val="auto"/>
        </w:rPr>
      </w:pPr>
    </w:p>
    <w:p>
      <w:pPr>
        <w:ind w:left="740" w:hanging="521"/>
        <w:spacing w:after="0"/>
        <w:tabs>
          <w:tab w:leader="none" w:pos="7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Dissolution, Merger, or Asset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160" w:hanging="415"/>
        <w:spacing w:after="0"/>
        <w:tabs>
          <w:tab w:leader="none" w:pos="11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70" w:lineRule="auto"/>
        <w:rPr>
          <w:sz w:val="20"/>
          <w:szCs w:val="20"/>
          <w:color w:val="auto"/>
        </w:rPr>
      </w:pPr>
      <w:r>
        <w:rPr>
          <w:rFonts w:ascii="Courier New" w:cs="Courier New" w:eastAsia="Courier New" w:hAnsi="Courier New"/>
          <w:sz w:val="16"/>
          <w:szCs w:val="16"/>
          <w:color w:val="auto"/>
        </w:rPr>
        <w:t>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89" w:lineRule="exact"/>
        <w:rPr>
          <w:sz w:val="20"/>
          <w:szCs w:val="20"/>
          <w:color w:val="auto"/>
        </w:rPr>
      </w:pPr>
    </w:p>
    <w:p>
      <w:pPr>
        <w:ind w:left="1160" w:hanging="415"/>
        <w:spacing w:after="0"/>
        <w:tabs>
          <w:tab w:leader="none" w:pos="11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5" w:lineRule="exact"/>
        <w:rPr>
          <w:sz w:val="20"/>
          <w:szCs w:val="20"/>
          <w:color w:val="auto"/>
        </w:rPr>
      </w:pPr>
    </w:p>
    <w:p>
      <w:pPr>
        <w:ind w:left="1160" w:hanging="415"/>
        <w:spacing w:after="0"/>
        <w:tabs>
          <w:tab w:leader="none" w:pos="11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 with</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ectPr>
          <w:pgSz w:w="11900" w:h="16838" w:orient="portrait"/>
          <w:cols w:equalWidth="0" w:num="1">
            <w:col w:w="10219"/>
          </w:cols>
          <w:pgMar w:left="240" w:top="723" w:right="1440" w:bottom="1440" w:gutter="0" w:footer="0" w:header="0"/>
        </w:sectPr>
      </w:pPr>
    </w:p>
    <w:bookmarkStart w:id="27" w:name="page28"/>
    <w:bookmarkEnd w:id="27"/>
    <w:p>
      <w:pPr>
        <w:ind w:left="1160" w:hanging="415"/>
        <w:spacing w:after="0"/>
        <w:tabs>
          <w:tab w:leader="none" w:pos="11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unexercised portion of the Option shall become immediately exercisable.</w:t>
      </w:r>
    </w:p>
    <w:p>
      <w:pPr>
        <w:spacing w:after="0" w:line="200" w:lineRule="exact"/>
        <w:rPr>
          <w:sz w:val="20"/>
          <w:szCs w:val="20"/>
          <w:color w:val="auto"/>
        </w:rPr>
      </w:pPr>
    </w:p>
    <w:p>
      <w:pPr>
        <w:ind w:left="740" w:hanging="521"/>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2" w:lineRule="exact"/>
        <w:rPr>
          <w:sz w:val="20"/>
          <w:szCs w:val="20"/>
          <w:color w:val="auto"/>
        </w:rPr>
      </w:pPr>
    </w:p>
    <w:p>
      <w:pPr>
        <w:ind w:left="740" w:hanging="521"/>
        <w:spacing w:after="0"/>
        <w:tabs>
          <w:tab w:leader="none" w:pos="7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415"/>
        <w:spacing w:after="0"/>
        <w:tabs>
          <w:tab w:leader="none" w:pos="116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suspend, or terminate the Plan.</w:t>
      </w:r>
    </w:p>
    <w:p>
      <w:pPr>
        <w:spacing w:after="0" w:line="200" w:lineRule="exact"/>
        <w:rPr>
          <w:sz w:val="20"/>
          <w:szCs w:val="20"/>
          <w:color w:val="auto"/>
        </w:rPr>
      </w:pPr>
    </w:p>
    <w:p>
      <w:pPr>
        <w:ind w:left="1160" w:hanging="415"/>
        <w:spacing w:after="0"/>
        <w:tabs>
          <w:tab w:leader="none" w:pos="116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3" w:lineRule="exact"/>
        <w:rPr>
          <w:sz w:val="20"/>
          <w:szCs w:val="20"/>
          <w:color w:val="auto"/>
        </w:rPr>
      </w:pPr>
    </w:p>
    <w:p>
      <w:pPr>
        <w:ind w:left="740" w:hanging="521"/>
        <w:spacing w:after="0"/>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415"/>
        <w:spacing w:after="0"/>
        <w:tabs>
          <w:tab w:leader="none" w:pos="11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203" w:lineRule="exact"/>
        <w:rPr>
          <w:sz w:val="20"/>
          <w:szCs w:val="20"/>
          <w:color w:val="auto"/>
        </w:rPr>
      </w:pPr>
    </w:p>
    <w:p>
      <w:pPr>
        <w:ind w:left="1160" w:hanging="415"/>
        <w:spacing w:after="0"/>
        <w:tabs>
          <w:tab w:leader="none" w:pos="11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3" w:lineRule="exact"/>
        <w:rPr>
          <w:sz w:val="20"/>
          <w:szCs w:val="20"/>
          <w:color w:val="auto"/>
        </w:rPr>
      </w:pPr>
    </w:p>
    <w:p>
      <w:pPr>
        <w:ind w:left="740" w:hanging="521"/>
        <w:spacing w:after="0"/>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  The inability of the Company to obtain authority</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3" w:lineRule="exact"/>
        <w:rPr>
          <w:sz w:val="20"/>
          <w:szCs w:val="20"/>
          <w:color w:val="auto"/>
        </w:rPr>
      </w:pPr>
    </w:p>
    <w:p>
      <w:pPr>
        <w:ind w:left="740" w:hanging="521"/>
        <w:spacing w:after="0"/>
        <w:tabs>
          <w:tab w:leader="none" w:pos="7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 all times reserve and keep available such number of Shares as shall be sufficient to satisfy the requirements of the Plan.</w:t>
      </w:r>
    </w:p>
    <w:p>
      <w:pPr>
        <w:sectPr>
          <w:pgSz w:w="11900" w:h="16838" w:orient="portrait"/>
          <w:cols w:equalWidth="0" w:num="1">
            <w:col w:w="10219"/>
          </w:cols>
          <w:pgMar w:left="240" w:top="717" w:right="1440" w:bottom="1440" w:gutter="0" w:footer="0" w:header="0"/>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1997 NONSTATUTORY STOCK OPTION PLAN</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Plan are: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35"/>
        <w:spacing w:after="0" w:line="235" w:lineRule="auto"/>
        <w:tabs>
          <w:tab w:leader="none" w:pos="84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3" w:lineRule="exact"/>
        <w:rPr>
          <w:sz w:val="20"/>
          <w:szCs w:val="20"/>
          <w:color w:val="auto"/>
        </w:rPr>
      </w:pPr>
    </w:p>
    <w:p>
      <w:pPr>
        <w:ind w:left="860" w:hanging="325"/>
        <w:spacing w:after="0"/>
        <w:tabs>
          <w:tab w:leader="none" w:pos="8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Nonstatutory stock options may be granted under the Plan.</w:t>
      </w:r>
    </w:p>
    <w:p>
      <w:pPr>
        <w:spacing w:after="0" w:line="201" w:lineRule="exact"/>
        <w:rPr>
          <w:sz w:val="20"/>
          <w:szCs w:val="20"/>
          <w:color w:val="auto"/>
        </w:rPr>
      </w:pPr>
    </w:p>
    <w:p>
      <w:pPr>
        <w:ind w:left="960" w:hanging="425"/>
        <w:spacing w:after="0"/>
        <w:tabs>
          <w:tab w:leader="none" w:pos="9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hanging="424"/>
        <w:spacing w:after="0"/>
        <w:tabs>
          <w:tab w:leader="none" w:pos="138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be administering the Plan, in accordance with Section 4 of the Plan.</w:t>
      </w:r>
    </w:p>
    <w:p>
      <w:pPr>
        <w:spacing w:after="0" w:line="200" w:lineRule="exact"/>
        <w:rPr>
          <w:sz w:val="20"/>
          <w:szCs w:val="20"/>
          <w:color w:val="auto"/>
        </w:rPr>
      </w:pPr>
    </w:p>
    <w:p>
      <w:pPr>
        <w:ind w:left="1380" w:hanging="424"/>
        <w:spacing w:after="0"/>
        <w:tabs>
          <w:tab w:leader="none" w:pos="138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202" w:lineRule="exact"/>
        <w:rPr>
          <w:sz w:val="20"/>
          <w:szCs w:val="20"/>
          <w:color w:val="auto"/>
        </w:rPr>
      </w:pPr>
    </w:p>
    <w:p>
      <w:pPr>
        <w:ind w:left="1380" w:hanging="424"/>
        <w:spacing w:after="0"/>
        <w:tabs>
          <w:tab w:leader="none" w:pos="13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acquisition by any person or entity,</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directly, indirectly or beneficially, acting alone or in concert, of more than thirty-five percent (35%) of the Common Stock of the Company outstanding at any time.</w:t>
      </w:r>
    </w:p>
    <w:p>
      <w:pPr>
        <w:spacing w:after="0" w:line="203" w:lineRule="exact"/>
        <w:rPr>
          <w:sz w:val="20"/>
          <w:szCs w:val="20"/>
          <w:color w:val="auto"/>
        </w:rPr>
      </w:pPr>
    </w:p>
    <w:p>
      <w:pPr>
        <w:ind w:left="1380" w:hanging="424"/>
        <w:spacing w:after="0"/>
        <w:tabs>
          <w:tab w:leader="none" w:pos="138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in accordance</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with Section 4 of the Plan.</w:t>
      </w:r>
    </w:p>
    <w:p>
      <w:pPr>
        <w:spacing w:after="0" w:line="202" w:lineRule="exact"/>
        <w:rPr>
          <w:sz w:val="20"/>
          <w:szCs w:val="20"/>
          <w:color w:val="auto"/>
        </w:rPr>
      </w:pPr>
    </w:p>
    <w:p>
      <w:pPr>
        <w:ind w:left="1380" w:hanging="424"/>
        <w:spacing w:after="0"/>
        <w:tabs>
          <w:tab w:leader="none" w:pos="13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1440" w:gutter="0" w:footer="0" w:header="0"/>
        </w:sectPr>
      </w:pPr>
    </w:p>
    <w:bookmarkStart w:id="29" w:name="page30"/>
    <w:bookmarkEnd w:id="29"/>
    <w:p>
      <w:pPr>
        <w:ind w:left="1380" w:hanging="424"/>
        <w:spacing w:after="0"/>
        <w:tabs>
          <w:tab w:leader="none" w:pos="13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Company or a parent, subsidiary or affiliate to render services. The term "Consultant" shall not include any person who is also an Officer or Director of the Company.</w:t>
      </w:r>
    </w:p>
    <w:p>
      <w:pPr>
        <w:spacing w:after="0" w:line="203" w:lineRule="exact"/>
        <w:rPr>
          <w:sz w:val="20"/>
          <w:szCs w:val="20"/>
          <w:color w:val="auto"/>
        </w:rPr>
      </w:pPr>
    </w:p>
    <w:p>
      <w:pPr>
        <w:ind w:left="1380" w:hanging="424"/>
        <w:spacing w:after="0"/>
        <w:tabs>
          <w:tab w:leader="none" w:pos="13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means that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208" w:lineRule="exact"/>
        <w:rPr>
          <w:sz w:val="20"/>
          <w:szCs w:val="20"/>
          <w:color w:val="auto"/>
        </w:rPr>
      </w:pPr>
    </w:p>
    <w:p>
      <w:pPr>
        <w:ind w:left="1380" w:hanging="424"/>
        <w:spacing w:after="0"/>
        <w:tabs>
          <w:tab w:leader="none" w:pos="13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200" w:lineRule="exact"/>
        <w:rPr>
          <w:sz w:val="20"/>
          <w:szCs w:val="20"/>
          <w:color w:val="auto"/>
        </w:rPr>
      </w:pPr>
    </w:p>
    <w:p>
      <w:pPr>
        <w:ind w:left="1380" w:hanging="424"/>
        <w:spacing w:after="0"/>
        <w:tabs>
          <w:tab w:leader="none" w:pos="138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except Officers and Directors,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employed by the Company or any parent, subsidiary or affiliate of the Company.</w:t>
      </w:r>
    </w:p>
    <w:p>
      <w:pPr>
        <w:spacing w:after="0" w:line="200" w:lineRule="exact"/>
        <w:rPr>
          <w:sz w:val="20"/>
          <w:szCs w:val="20"/>
          <w:color w:val="auto"/>
        </w:rPr>
      </w:pPr>
    </w:p>
    <w:p>
      <w:pPr>
        <w:ind w:left="1380" w:hanging="424"/>
        <w:spacing w:after="0"/>
        <w:tabs>
          <w:tab w:leader="none" w:pos="13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average closing</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 such other source as the Administrator deems reliable.</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 "Notice of Grant" means a written notice evidencing certain terms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conditions of an individual Option grant. The Notice of Grant is subject to the terms and conditions of the Option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 "Officer" means a person who is an officer of the Company within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meaning of Section 16 of the Securities Exchange Act of 1934, as amended, and the rules and regulations promulgated thereunder.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(q) "Option" means a nonstatutory stock option granted pursuant to the</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Plan. Such option is not intended to qualify as an incentive stock option within the meaning of Section 422 of the Code and the regulations promulgated thereunder.</w:t>
      </w:r>
    </w:p>
    <w:p>
      <w:pPr>
        <w:spacing w:after="0" w:line="203" w:lineRule="exact"/>
        <w:rPr>
          <w:sz w:val="20"/>
          <w:szCs w:val="20"/>
          <w:color w:val="auto"/>
        </w:rPr>
      </w:pPr>
    </w:p>
    <w:p>
      <w:pPr>
        <w:ind w:left="1380" w:hanging="424"/>
        <w:spacing w:after="0"/>
        <w:tabs>
          <w:tab w:leader="none" w:pos="138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and an Optionee evidencing the terms and conditions of an individual Option grant. The Option Agreement is subject to the terms and conditions of the Plan.</w:t>
      </w:r>
    </w:p>
    <w:p>
      <w:pPr>
        <w:sectPr>
          <w:pgSz w:w="11900" w:h="16838" w:orient="portrait"/>
          <w:cols w:equalWidth="0" w:num="1">
            <w:col w:w="10219"/>
          </w:cols>
          <w:pgMar w:left="240" w:top="723" w:right="1440" w:bottom="1440" w:gutter="0" w:footer="0" w:header="0"/>
        </w:sectPr>
      </w:pPr>
    </w:p>
    <w:bookmarkStart w:id="30" w:name="page31"/>
    <w:bookmarkEnd w:id="30"/>
    <w:p>
      <w:pPr>
        <w:ind w:left="1380" w:hanging="424"/>
        <w:spacing w:after="0"/>
        <w:tabs>
          <w:tab w:leader="none" w:pos="138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options are surrendered in exchange for options with a lower exercise price.</w:t>
      </w:r>
    </w:p>
    <w:p>
      <w:pPr>
        <w:spacing w:after="0" w:line="200" w:lineRule="exact"/>
        <w:rPr>
          <w:sz w:val="20"/>
          <w:szCs w:val="20"/>
          <w:color w:val="auto"/>
        </w:rPr>
      </w:pPr>
    </w:p>
    <w:p>
      <w:pPr>
        <w:ind w:left="1380" w:hanging="424"/>
        <w:spacing w:after="0"/>
        <w:tabs>
          <w:tab w:leader="none" w:pos="13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an Employee or Consultant who holds an outstanding</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w:t>
      </w:r>
    </w:p>
    <w:p>
      <w:pPr>
        <w:spacing w:after="0" w:line="200" w:lineRule="exact"/>
        <w:rPr>
          <w:sz w:val="20"/>
          <w:szCs w:val="20"/>
          <w:color w:val="auto"/>
        </w:rPr>
      </w:pPr>
    </w:p>
    <w:p>
      <w:pPr>
        <w:ind w:left="1380" w:hanging="424"/>
        <w:spacing w:after="0"/>
        <w:tabs>
          <w:tab w:leader="none" w:pos="13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Nonstatutory Stock Option Plan.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accordance with Section 12 of the Plan.</w:t>
      </w:r>
    </w:p>
    <w:p>
      <w:pPr>
        <w:spacing w:after="0" w:line="206" w:lineRule="exact"/>
        <w:rPr>
          <w:sz w:val="20"/>
          <w:szCs w:val="20"/>
          <w:color w:val="auto"/>
        </w:rPr>
      </w:pPr>
    </w:p>
    <w:p>
      <w:pPr>
        <w:ind w:left="640" w:hanging="421"/>
        <w:spacing w:after="0"/>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Plan, the maximum aggregate number of Shares which may be optioned and sold under the Plan is 400,000. The Shares may be authorized, but unissued, or reacquired Common Stock.</w:t>
      </w:r>
    </w:p>
    <w:p>
      <w:pPr>
        <w:spacing w:after="0" w:line="209"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202" w:lineRule="exact"/>
        <w:rPr>
          <w:sz w:val="20"/>
          <w:szCs w:val="20"/>
          <w:color w:val="auto"/>
        </w:rPr>
      </w:pPr>
    </w:p>
    <w:p>
      <w:pPr>
        <w:ind w:left="640" w:hanging="421"/>
        <w:spacing w:after="0"/>
        <w:tabs>
          <w:tab w:leader="none" w:pos="6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hanging="415"/>
        <w:spacing w:after="0"/>
        <w:tabs>
          <w:tab w:leader="none" w:pos="11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The Plan shall be administered by (A) the Board or (B) a</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04" w:lineRule="exact"/>
        <w:rPr>
          <w:sz w:val="20"/>
          <w:szCs w:val="20"/>
          <w:color w:val="auto"/>
        </w:rPr>
      </w:pPr>
    </w:p>
    <w:p>
      <w:pPr>
        <w:ind w:left="740"/>
        <w:spacing w:after="0"/>
        <w:tabs>
          <w:tab w:leader="none" w:pos="4300" w:val="left"/>
        </w:tabs>
        <w:rPr>
          <w:sz w:val="20"/>
          <w:szCs w:val="20"/>
          <w:color w:val="auto"/>
        </w:rPr>
      </w:pPr>
      <w:r>
        <w:rPr>
          <w:rFonts w:ascii="Courier New" w:cs="Courier New" w:eastAsia="Courier New" w:hAnsi="Courier New"/>
          <w:sz w:val="18"/>
          <w:szCs w:val="18"/>
          <w:color w:val="auto"/>
        </w:rPr>
        <w:t>(b) Powers of the Administrator.</w:t>
      </w:r>
      <w:r>
        <w:rPr>
          <w:sz w:val="20"/>
          <w:szCs w:val="20"/>
          <w:color w:val="auto"/>
        </w:rPr>
        <w:tab/>
      </w:r>
      <w:r>
        <w:rPr>
          <w:rFonts w:ascii="Courier New" w:cs="Courier New" w:eastAsia="Courier New" w:hAnsi="Courier New"/>
          <w:sz w:val="16"/>
          <w:szCs w:val="16"/>
          <w:color w:val="auto"/>
        </w:rPr>
        <w:t>Subject to the provisions of the Plan,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in the case of a Committee, subject to the specific duties delegated by the Board to such Committee, the Administrator shall have the authority, in its discretion:</w:t>
      </w:r>
    </w:p>
    <w:p>
      <w:pPr>
        <w:spacing w:after="0" w:line="203" w:lineRule="exact"/>
        <w:rPr>
          <w:sz w:val="20"/>
          <w:szCs w:val="20"/>
          <w:color w:val="auto"/>
        </w:rPr>
      </w:pPr>
    </w:p>
    <w:p>
      <w:pPr>
        <w:ind w:left="1900" w:hanging="628"/>
        <w:spacing w:after="0"/>
        <w:tabs>
          <w:tab w:leader="none" w:pos="19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w:t>
      </w:r>
    </w:p>
    <w:p>
      <w:pPr>
        <w:spacing w:after="0" w:line="206"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 be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granted hereunder;</w:t>
      </w:r>
    </w:p>
    <w:p>
      <w:pPr>
        <w:spacing w:after="0" w:line="201"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w:t>
      </w:r>
    </w:p>
    <w:p>
      <w:pPr>
        <w:sectPr>
          <w:pgSz w:w="11900" w:h="16838" w:orient="portrait"/>
          <w:cols w:equalWidth="0" w:num="1">
            <w:col w:w="10219"/>
          </w:cols>
          <w:pgMar w:left="240" w:top="717" w:right="1440" w:bottom="1440" w:gutter="0" w:footer="0" w:header="0"/>
        </w:sectPr>
      </w:pPr>
    </w:p>
    <w:bookmarkStart w:id="31" w:name="page32"/>
    <w:bookmarkEnd w:id="31"/>
    <w:p>
      <w:pPr>
        <w:ind w:right="2519" w:firstLine="1272"/>
        <w:spacing w:after="0" w:line="235" w:lineRule="auto"/>
        <w:tabs>
          <w:tab w:leader="none" w:pos="1896"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12" w:lineRule="exact"/>
        <w:rPr>
          <w:rFonts w:ascii="Courier New" w:cs="Courier New" w:eastAsia="Courier New" w:hAnsi="Courier New"/>
          <w:sz w:val="18"/>
          <w:szCs w:val="18"/>
          <w:color w:val="auto"/>
        </w:rPr>
      </w:pPr>
    </w:p>
    <w:p>
      <w:pPr>
        <w:ind w:right="1779" w:firstLine="1167"/>
        <w:spacing w:after="0" w:line="236" w:lineRule="auto"/>
        <w:tabs>
          <w:tab w:leader="none" w:pos="1896"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208" w:lineRule="exact"/>
        <w:rPr>
          <w:rFonts w:ascii="Courier New" w:cs="Courier New" w:eastAsia="Courier New" w:hAnsi="Courier New"/>
          <w:sz w:val="18"/>
          <w:szCs w:val="18"/>
          <w:color w:val="auto"/>
        </w:rPr>
      </w:pPr>
    </w:p>
    <w:p>
      <w:pPr>
        <w:ind w:right="2199" w:firstLine="1167"/>
        <w:spacing w:after="0" w:line="235" w:lineRule="auto"/>
        <w:tabs>
          <w:tab w:leader="none" w:pos="1896"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208" w:lineRule="exact"/>
        <w:rPr>
          <w:rFonts w:ascii="Courier New" w:cs="Courier New" w:eastAsia="Courier New" w:hAnsi="Courier New"/>
          <w:sz w:val="18"/>
          <w:szCs w:val="18"/>
          <w:color w:val="auto"/>
        </w:rPr>
      </w:pPr>
    </w:p>
    <w:p>
      <w:pPr>
        <w:ind w:right="2319" w:firstLine="1167"/>
        <w:spacing w:after="0" w:line="237" w:lineRule="auto"/>
        <w:tabs>
          <w:tab w:leader="none" w:pos="1896"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7" w:lineRule="exact"/>
        <w:rPr>
          <w:rFonts w:ascii="Courier New" w:cs="Courier New" w:eastAsia="Courier New" w:hAnsi="Courier New"/>
          <w:sz w:val="18"/>
          <w:szCs w:val="18"/>
          <w:color w:val="auto"/>
        </w:rPr>
      </w:pPr>
    </w:p>
    <w:p>
      <w:pPr>
        <w:ind w:right="1879" w:firstLine="1167"/>
        <w:spacing w:after="0" w:line="237" w:lineRule="auto"/>
        <w:tabs>
          <w:tab w:leader="none" w:pos="1896"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1999" w:firstLine="1167"/>
        <w:spacing w:after="0" w:line="236" w:lineRule="auto"/>
        <w:tabs>
          <w:tab w:leader="none" w:pos="1896"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1900" w:hanging="733"/>
        <w:spacing w:after="0"/>
        <w:tabs>
          <w:tab w:leader="none" w:pos="19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 Program;</w:t>
      </w:r>
    </w:p>
    <w:p>
      <w:pPr>
        <w:spacing w:after="0" w:line="206" w:lineRule="exact"/>
        <w:rPr>
          <w:rFonts w:ascii="Courier New" w:cs="Courier New" w:eastAsia="Courier New" w:hAnsi="Courier New"/>
          <w:sz w:val="18"/>
          <w:szCs w:val="18"/>
          <w:color w:val="auto"/>
        </w:rPr>
      </w:pPr>
    </w:p>
    <w:p>
      <w:pPr>
        <w:ind w:right="1779" w:firstLine="1167"/>
        <w:spacing w:after="0" w:line="237" w:lineRule="auto"/>
        <w:tabs>
          <w:tab w:leader="none" w:pos="1896"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201" w:lineRule="exact"/>
        <w:rPr>
          <w:rFonts w:ascii="Courier New" w:cs="Courier New" w:eastAsia="Courier New" w:hAnsi="Courier New"/>
          <w:sz w:val="18"/>
          <w:szCs w:val="18"/>
          <w:color w:val="auto"/>
        </w:rPr>
      </w:pPr>
    </w:p>
    <w:p>
      <w:pPr>
        <w:ind w:left="1900" w:hanging="733"/>
        <w:spacing w:after="0"/>
        <w:tabs>
          <w:tab w:leader="none" w:pos="19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w:t>
      </w:r>
    </w:p>
    <w:p>
      <w:pPr>
        <w:spacing w:after="0" w:line="238" w:lineRule="auto"/>
        <w:rPr>
          <w:sz w:val="20"/>
          <w:szCs w:val="20"/>
          <w:color w:val="auto"/>
        </w:rPr>
      </w:pPr>
      <w:r>
        <w:rPr>
          <w:rFonts w:ascii="Courier New" w:cs="Courier New" w:eastAsia="Courier New" w:hAnsi="Courier New"/>
          <w:sz w:val="18"/>
          <w:szCs w:val="18"/>
          <w:color w:val="auto"/>
        </w:rPr>
        <w:t>advisable for administering the Plan.</w:t>
      </w:r>
    </w:p>
    <w:p>
      <w:pPr>
        <w:spacing w:after="0" w:line="202" w:lineRule="exact"/>
        <w:rPr>
          <w:sz w:val="20"/>
          <w:szCs w:val="20"/>
          <w:color w:val="auto"/>
        </w:rPr>
      </w:pPr>
    </w:p>
    <w:p>
      <w:pPr>
        <w:ind w:left="1160" w:hanging="415"/>
        <w:spacing w:after="0"/>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determinations, and interpretations shall be final and binding on all Optionees and any other holders of Options.</w:t>
      </w:r>
    </w:p>
    <w:p>
      <w:pPr>
        <w:sectPr>
          <w:pgSz w:w="11900" w:h="16838" w:orient="portrait"/>
          <w:cols w:equalWidth="0" w:num="1">
            <w:col w:w="10219"/>
          </w:cols>
          <w:pgMar w:left="240" w:top="723" w:right="1440" w:bottom="1440" w:gutter="0" w:footer="0" w:header="0"/>
        </w:sectPr>
      </w:pPr>
    </w:p>
    <w:bookmarkStart w:id="32" w:name="page33"/>
    <w:bookmarkEnd w:id="32"/>
    <w:p>
      <w:pPr>
        <w:ind w:left="640" w:hanging="421"/>
        <w:spacing w:after="0"/>
        <w:tabs>
          <w:tab w:leader="none" w:pos="6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Employees and Consultants.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Neither the Plan nor any Option shall confer upon an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2" w:lineRule="exact"/>
        <w:rPr>
          <w:sz w:val="20"/>
          <w:szCs w:val="20"/>
          <w:color w:val="auto"/>
        </w:rPr>
      </w:pPr>
    </w:p>
    <w:p>
      <w:pPr>
        <w:ind w:left="640" w:hanging="421"/>
        <w:spacing w:after="0"/>
        <w:tabs>
          <w:tab w:leader="none" w:pos="6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its adoption by the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Board. It shall continue in effect until terminated under Section 14 of the Plan.</w:t>
      </w:r>
    </w:p>
    <w:p>
      <w:pPr>
        <w:spacing w:after="0" w:line="208" w:lineRule="exact"/>
        <w:rPr>
          <w:sz w:val="20"/>
          <w:szCs w:val="20"/>
          <w:color w:val="auto"/>
        </w:rPr>
      </w:pPr>
    </w:p>
    <w:p>
      <w:pPr>
        <w:ind w:left="640" w:hanging="421"/>
        <w:spacing w:after="0"/>
        <w:tabs>
          <w:tab w:leader="none" w:pos="6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 of</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w:t>
      </w:r>
    </w:p>
    <w:p>
      <w:pPr>
        <w:spacing w:after="0" w:line="200" w:lineRule="exact"/>
        <w:rPr>
          <w:sz w:val="20"/>
          <w:szCs w:val="20"/>
          <w:color w:val="auto"/>
        </w:rPr>
      </w:pPr>
    </w:p>
    <w:p>
      <w:pPr>
        <w:ind w:left="640" w:hanging="421"/>
        <w:spacing w:after="0"/>
        <w:tabs>
          <w:tab w:leader="none" w:pos="6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415"/>
        <w:spacing w:after="0"/>
        <w:tabs>
          <w:tab w:leader="none" w:pos="116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issued pursuant to exercise of an Option shall be determined by the Administrator.</w:t>
      </w:r>
    </w:p>
    <w:p>
      <w:pPr>
        <w:spacing w:after="0" w:line="208" w:lineRule="exact"/>
        <w:rPr>
          <w:sz w:val="20"/>
          <w:szCs w:val="20"/>
          <w:color w:val="auto"/>
        </w:rPr>
      </w:pPr>
    </w:p>
    <w:p>
      <w:pPr>
        <w:ind w:left="1160" w:hanging="415"/>
        <w:spacing w:after="0"/>
        <w:tabs>
          <w:tab w:leader="none" w:pos="116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79" w:lineRule="exact"/>
        <w:rPr>
          <w:sz w:val="20"/>
          <w:szCs w:val="20"/>
          <w:color w:val="auto"/>
        </w:rPr>
      </w:pPr>
    </w:p>
    <w:p>
      <w:pPr>
        <w:ind w:left="740"/>
        <w:spacing w:after="0"/>
        <w:tabs>
          <w:tab w:leader="none" w:pos="3680" w:val="left"/>
        </w:tabs>
        <w:rPr>
          <w:sz w:val="20"/>
          <w:szCs w:val="20"/>
          <w:color w:val="auto"/>
        </w:rPr>
      </w:pPr>
      <w:r>
        <w:rPr>
          <w:rFonts w:ascii="Courier New" w:cs="Courier New" w:eastAsia="Courier New" w:hAnsi="Courier New"/>
          <w:sz w:val="18"/>
          <w:szCs w:val="18"/>
          <w:color w:val="auto"/>
        </w:rPr>
        <w:t>(c) Form of Consideration.</w:t>
      </w:r>
      <w:r>
        <w:rPr>
          <w:sz w:val="20"/>
          <w:szCs w:val="20"/>
          <w:color w:val="auto"/>
        </w:rPr>
        <w:tab/>
      </w:r>
      <w:r>
        <w:rPr>
          <w:rFonts w:ascii="Courier New" w:cs="Courier New" w:eastAsia="Courier New" w:hAnsi="Courier New"/>
          <w:sz w:val="16"/>
          <w:szCs w:val="16"/>
          <w:color w:val="auto"/>
        </w:rPr>
        <w:t>The Administrator shall determine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acceptable form of consideration for exercising an Option, including the method of payment. Such consideration may consist entirely of:</w:t>
      </w:r>
    </w:p>
    <w:p>
      <w:pPr>
        <w:spacing w:after="0" w:line="203" w:lineRule="exact"/>
        <w:rPr>
          <w:sz w:val="20"/>
          <w:szCs w:val="20"/>
          <w:color w:val="auto"/>
        </w:rPr>
      </w:pPr>
    </w:p>
    <w:p>
      <w:pPr>
        <w:ind w:left="2000" w:hanging="728"/>
        <w:spacing w:after="0"/>
        <w:tabs>
          <w:tab w:leader="none" w:pos="200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right="1879" w:firstLine="1272"/>
        <w:spacing w:after="0" w:line="237" w:lineRule="auto"/>
        <w:tabs>
          <w:tab w:leader="none" w:pos="2002"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2002"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ectPr>
          <w:pgSz w:w="11900" w:h="16838" w:orient="portrait"/>
          <w:cols w:equalWidth="0" w:num="1">
            <w:col w:w="10219"/>
          </w:cols>
          <w:pgMar w:left="240" w:top="717" w:right="1440" w:bottom="1440" w:gutter="0" w:footer="0" w:header="0"/>
        </w:sectPr>
      </w:pPr>
    </w:p>
    <w:bookmarkStart w:id="33" w:name="page34"/>
    <w:bookmarkEnd w:id="33"/>
    <w:p>
      <w:pPr>
        <w:ind w:right="1999" w:firstLine="1167"/>
        <w:spacing w:after="0" w:line="279" w:lineRule="auto"/>
        <w:tabs>
          <w:tab w:leader="none" w:pos="2002"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72" w:lineRule="exact"/>
        <w:rPr>
          <w:rFonts w:ascii="Courier New" w:cs="Courier New" w:eastAsia="Courier New" w:hAnsi="Courier New"/>
          <w:sz w:val="16"/>
          <w:szCs w:val="16"/>
          <w:color w:val="auto"/>
        </w:rPr>
      </w:pPr>
    </w:p>
    <w:p>
      <w:pPr>
        <w:ind w:left="2000" w:hanging="833"/>
        <w:spacing w:after="0"/>
        <w:tabs>
          <w:tab w:leader="none" w:pos="200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 or</w:t>
      </w:r>
    </w:p>
    <w:p>
      <w:pPr>
        <w:spacing w:after="0" w:line="206" w:lineRule="exact"/>
        <w:rPr>
          <w:rFonts w:ascii="Courier New" w:cs="Courier New" w:eastAsia="Courier New" w:hAnsi="Courier New"/>
          <w:sz w:val="18"/>
          <w:szCs w:val="18"/>
          <w:color w:val="auto"/>
        </w:rPr>
      </w:pPr>
    </w:p>
    <w:p>
      <w:pPr>
        <w:ind w:right="2519" w:firstLine="1167"/>
        <w:spacing w:after="0" w:line="235" w:lineRule="auto"/>
        <w:tabs>
          <w:tab w:leader="none" w:pos="2002"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 issuance of Shares to the extent permitted by Applicable Laws.</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hanging="415"/>
        <w:spacing w:after="0"/>
        <w:tabs>
          <w:tab w:leader="none" w:pos="116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thereunder shall be exercisable according to the terms of the Plan and at such times and under such conditions as determined by the Administrator and set forth in the Option Agreement.</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7"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208" w:lineRule="exact"/>
        <w:rPr>
          <w:sz w:val="20"/>
          <w:szCs w:val="20"/>
          <w:color w:val="auto"/>
        </w:rPr>
      </w:pPr>
    </w:p>
    <w:p>
      <w:pPr>
        <w:ind w:right="2099" w:firstLine="1159"/>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740"/>
        <w:spacing w:after="0"/>
        <w:tabs>
          <w:tab w:leader="none" w:pos="6940" w:val="left"/>
        </w:tabs>
        <w:rPr>
          <w:sz w:val="20"/>
          <w:szCs w:val="20"/>
          <w:color w:val="auto"/>
        </w:rPr>
      </w:pPr>
      <w:r>
        <w:rPr>
          <w:rFonts w:ascii="Courier New" w:cs="Courier New" w:eastAsia="Courier New" w:hAnsi="Courier New"/>
          <w:sz w:val="18"/>
          <w:szCs w:val="18"/>
          <w:color w:val="auto"/>
        </w:rPr>
        <w:t>(b) Termination of Employment or Consulting Relationship.</w:t>
      </w:r>
      <w:r>
        <w:rPr>
          <w:sz w:val="20"/>
          <w:szCs w:val="20"/>
          <w:color w:val="auto"/>
        </w:rPr>
        <w:tab/>
      </w:r>
      <w:r>
        <w:rPr>
          <w:rFonts w:ascii="Courier New" w:cs="Courier New" w:eastAsia="Courier New" w:hAnsi="Courier New"/>
          <w:sz w:val="16"/>
          <w:szCs w:val="16"/>
          <w:color w:val="auto"/>
        </w:rPr>
        <w:t>Upon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termination of an Optionee's Continuous Status as an Employee or Consultant,</w:t>
      </w:r>
    </w:p>
    <w:p>
      <w:pPr>
        <w:spacing w:after="0" w:line="237" w:lineRule="auto"/>
        <w:rPr>
          <w:sz w:val="20"/>
          <w:szCs w:val="20"/>
          <w:color w:val="auto"/>
        </w:rPr>
      </w:pPr>
      <w:r>
        <w:rPr>
          <w:rFonts w:ascii="Courier New" w:cs="Courier New" w:eastAsia="Courier New" w:hAnsi="Courier New"/>
          <w:sz w:val="18"/>
          <w:szCs w:val="18"/>
          <w:color w:val="auto"/>
        </w:rPr>
        <w:t>other than upon the Optionee's death or Disability, the Optionee may exercise</w:t>
      </w:r>
    </w:p>
    <w:p>
      <w:pPr>
        <w:spacing w:after="0" w:line="238" w:lineRule="auto"/>
        <w:rPr>
          <w:sz w:val="20"/>
          <w:szCs w:val="20"/>
          <w:color w:val="auto"/>
        </w:rPr>
      </w:pPr>
      <w:r>
        <w:rPr>
          <w:rFonts w:ascii="Courier New" w:cs="Courier New" w:eastAsia="Courier New" w:hAnsi="Courier New"/>
          <w:sz w:val="18"/>
          <w:szCs w:val="18"/>
          <w:color w:val="auto"/>
        </w:rPr>
        <w:t>his or her Option, but only within such period of time as is specified in the</w:t>
      </w:r>
    </w:p>
    <w:p>
      <w:pPr>
        <w:spacing w:after="0"/>
        <w:rPr>
          <w:sz w:val="20"/>
          <w:szCs w:val="20"/>
          <w:color w:val="auto"/>
        </w:rPr>
      </w:pPr>
      <w:r>
        <w:rPr>
          <w:rFonts w:ascii="Courier New" w:cs="Courier New" w:eastAsia="Courier New" w:hAnsi="Courier New"/>
          <w:sz w:val="18"/>
          <w:szCs w:val="18"/>
          <w:color w:val="auto"/>
        </w:rPr>
        <w:t>Notice of Grant, and only to the extent that the Optionee was entitled to</w:t>
      </w:r>
    </w:p>
    <w:p>
      <w:pPr>
        <w:spacing w:after="0" w:line="237" w:lineRule="auto"/>
        <w:rPr>
          <w:sz w:val="20"/>
          <w:szCs w:val="20"/>
          <w:color w:val="auto"/>
        </w:rPr>
      </w:pPr>
      <w:r>
        <w:rPr>
          <w:rFonts w:ascii="Courier New" w:cs="Courier New" w:eastAsia="Courier New" w:hAnsi="Courier New"/>
          <w:sz w:val="18"/>
          <w:szCs w:val="18"/>
          <w:color w:val="auto"/>
        </w:rPr>
        <w:t>exercise it as the date of termination (but in no event later than the</w:t>
      </w:r>
    </w:p>
    <w:p>
      <w:pPr>
        <w:spacing w:after="0"/>
        <w:tabs>
          <w:tab w:leader="none" w:pos="8100" w:val="left"/>
        </w:tabs>
        <w:rPr>
          <w:sz w:val="20"/>
          <w:szCs w:val="20"/>
          <w:color w:val="auto"/>
        </w:rPr>
      </w:pPr>
      <w:r>
        <w:rPr>
          <w:rFonts w:ascii="Courier New" w:cs="Courier New" w:eastAsia="Courier New" w:hAnsi="Courier New"/>
          <w:sz w:val="18"/>
          <w:szCs w:val="18"/>
          <w:color w:val="auto"/>
        </w:rPr>
        <w:t>expiration of the term of such Option as set forth in the Notice of Grant).</w:t>
        <w:tab/>
        <w:t>In</w:t>
      </w:r>
    </w:p>
    <w:p>
      <w:pPr>
        <w:spacing w:after="0"/>
        <w:tabs>
          <w:tab w:leader="none" w:pos="4940" w:val="left"/>
        </w:tabs>
        <w:rPr>
          <w:sz w:val="20"/>
          <w:szCs w:val="20"/>
          <w:color w:val="auto"/>
        </w:rPr>
      </w:pPr>
      <w:r>
        <w:rPr>
          <w:rFonts w:ascii="Courier New" w:cs="Courier New" w:eastAsia="Courier New" w:hAnsi="Courier New"/>
          <w:sz w:val="18"/>
          <w:szCs w:val="18"/>
          <w:color w:val="auto"/>
        </w:rPr>
        <w:t>the absence of a specified time in the Notice</w:t>
      </w:r>
      <w:r>
        <w:rPr>
          <w:sz w:val="20"/>
          <w:szCs w:val="20"/>
          <w:color w:val="auto"/>
        </w:rPr>
        <w:tab/>
      </w:r>
      <w:r>
        <w:rPr>
          <w:rFonts w:ascii="Courier New" w:cs="Courier New" w:eastAsia="Courier New" w:hAnsi="Courier New"/>
          <w:sz w:val="16"/>
          <w:szCs w:val="16"/>
          <w:color w:val="auto"/>
        </w:rPr>
        <w:t>of Grant, the Option shall remain</w:t>
      </w:r>
    </w:p>
    <w:p>
      <w:pPr>
        <w:spacing w:after="0"/>
        <w:rPr>
          <w:sz w:val="20"/>
          <w:szCs w:val="20"/>
          <w:color w:val="auto"/>
        </w:rPr>
      </w:pPr>
      <w:r>
        <w:rPr>
          <w:rFonts w:ascii="Courier New" w:cs="Courier New" w:eastAsia="Courier New" w:hAnsi="Courier New"/>
          <w:sz w:val="18"/>
          <w:szCs w:val="18"/>
          <w:color w:val="auto"/>
        </w:rPr>
        <w:t>exercisable for 30 days following the Optionee's termination of Continuous</w:t>
      </w:r>
    </w:p>
    <w:p>
      <w:pPr>
        <w:spacing w:after="0"/>
        <w:tabs>
          <w:tab w:leader="none" w:pos="4000" w:val="left"/>
        </w:tabs>
        <w:rPr>
          <w:sz w:val="20"/>
          <w:szCs w:val="20"/>
          <w:color w:val="auto"/>
        </w:rPr>
      </w:pPr>
      <w:r>
        <w:rPr>
          <w:rFonts w:ascii="Courier New" w:cs="Courier New" w:eastAsia="Courier New" w:hAnsi="Courier New"/>
          <w:sz w:val="18"/>
          <w:szCs w:val="18"/>
          <w:color w:val="auto"/>
        </w:rPr>
        <w:t>Status as an Employee or Consultant.</w:t>
      </w:r>
      <w:r>
        <w:rPr>
          <w:sz w:val="20"/>
          <w:szCs w:val="20"/>
          <w:color w:val="auto"/>
        </w:rPr>
        <w:tab/>
      </w:r>
      <w:r>
        <w:rPr>
          <w:rFonts w:ascii="Courier New" w:cs="Courier New" w:eastAsia="Courier New" w:hAnsi="Courier New"/>
          <w:sz w:val="16"/>
          <w:szCs w:val="16"/>
          <w:color w:val="auto"/>
        </w:rPr>
        <w:t>If, at the date of termination, the</w:t>
      </w:r>
    </w:p>
    <w:p>
      <w:pPr>
        <w:spacing w:after="0" w:line="238" w:lineRule="auto"/>
        <w:rPr>
          <w:sz w:val="20"/>
          <w:szCs w:val="20"/>
          <w:color w:val="auto"/>
        </w:rPr>
      </w:pPr>
      <w:r>
        <w:rPr>
          <w:rFonts w:ascii="Courier New" w:cs="Courier New" w:eastAsia="Courier New" w:hAnsi="Courier New"/>
          <w:sz w:val="18"/>
          <w:szCs w:val="18"/>
          <w:color w:val="auto"/>
        </w:rPr>
        <w:t>Optionee is not entitled to exercise his or her entire Option, the Shares</w:t>
      </w:r>
    </w:p>
    <w:p>
      <w:pPr>
        <w:spacing w:after="0"/>
        <w:rPr>
          <w:sz w:val="20"/>
          <w:szCs w:val="20"/>
          <w:color w:val="auto"/>
        </w:rPr>
      </w:pPr>
      <w:r>
        <w:rPr>
          <w:rFonts w:ascii="Courier New" w:cs="Courier New" w:eastAsia="Courier New" w:hAnsi="Courier New"/>
          <w:sz w:val="18"/>
          <w:szCs w:val="18"/>
          <w:color w:val="auto"/>
        </w:rPr>
        <w:t>covered by the unexercisable portion</w:t>
      </w:r>
    </w:p>
    <w:p>
      <w:pPr>
        <w:sectPr>
          <w:pgSz w:w="11900" w:h="16838" w:orient="portrait"/>
          <w:cols w:equalWidth="0" w:num="1">
            <w:col w:w="10219"/>
          </w:cols>
          <w:pgMar w:left="240" w:top="723" w:right="1440" w:bottom="1440" w:gutter="0" w:footer="0" w:header="0"/>
        </w:sectPr>
      </w:pPr>
    </w:p>
    <w:bookmarkStart w:id="34" w:name="page35"/>
    <w:bookmarkEnd w:id="34"/>
    <w:p>
      <w:pPr>
        <w:ind w:right="1779"/>
        <w:spacing w:after="0" w:line="279" w:lineRule="auto"/>
        <w:rPr>
          <w:sz w:val="20"/>
          <w:szCs w:val="20"/>
          <w:color w:val="auto"/>
        </w:rPr>
      </w:pPr>
      <w:r>
        <w:rPr>
          <w:rFonts w:ascii="Courier New" w:cs="Courier New" w:eastAsia="Courier New" w:hAnsi="Courier New"/>
          <w:sz w:val="16"/>
          <w:szCs w:val="16"/>
          <w:color w:val="auto"/>
        </w:rPr>
        <w:t>of the Option shall revert to the Plan. If, after termination, the Optionee does not exercise his or her Option within the time specified herein, the Option shall terminate, and the Shares covered by such Option shall revert to the Plan.</w:t>
      </w:r>
    </w:p>
    <w:p>
      <w:pPr>
        <w:spacing w:after="0" w:line="173" w:lineRule="exact"/>
        <w:rPr>
          <w:sz w:val="20"/>
          <w:szCs w:val="20"/>
          <w:color w:val="auto"/>
        </w:rPr>
      </w:pPr>
    </w:p>
    <w:p>
      <w:pPr>
        <w:ind w:left="1160" w:hanging="415"/>
        <w:spacing w:after="0"/>
        <w:tabs>
          <w:tab w:leader="none" w:pos="116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that an Optionee's Continuous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10" w:lineRule="exact"/>
        <w:rPr>
          <w:sz w:val="20"/>
          <w:szCs w:val="20"/>
          <w:color w:val="auto"/>
        </w:rPr>
      </w:pPr>
    </w:p>
    <w:p>
      <w:pPr>
        <w:ind w:left="740"/>
        <w:spacing w:after="0"/>
        <w:tabs>
          <w:tab w:leader="none" w:pos="3260" w:val="left"/>
        </w:tabs>
        <w:rPr>
          <w:sz w:val="20"/>
          <w:szCs w:val="20"/>
          <w:color w:val="auto"/>
        </w:rPr>
      </w:pPr>
      <w:r>
        <w:rPr>
          <w:rFonts w:ascii="Courier New" w:cs="Courier New" w:eastAsia="Courier New" w:hAnsi="Courier New"/>
          <w:sz w:val="18"/>
          <w:szCs w:val="18"/>
          <w:color w:val="auto"/>
        </w:rPr>
        <w:t>(d) Death of Optionee.</w:t>
      </w:r>
      <w:r>
        <w:rPr>
          <w:sz w:val="20"/>
          <w:szCs w:val="20"/>
          <w:color w:val="auto"/>
        </w:rPr>
        <w:tab/>
      </w:r>
      <w:r>
        <w:rPr>
          <w:rFonts w:ascii="Courier New" w:cs="Courier New" w:eastAsia="Courier New" w:hAnsi="Courier New"/>
          <w:sz w:val="16"/>
          <w:szCs w:val="16"/>
          <w:color w:val="auto"/>
        </w:rPr>
        <w:t>In the event of the death of an Optionee,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1" w:lineRule="exact"/>
        <w:rPr>
          <w:sz w:val="20"/>
          <w:szCs w:val="20"/>
          <w:color w:val="auto"/>
        </w:rPr>
      </w:pPr>
    </w:p>
    <w:p>
      <w:pPr>
        <w:ind w:left="1160" w:hanging="415"/>
        <w:spacing w:after="0"/>
        <w:tabs>
          <w:tab w:leader="none" w:pos="116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Optionee who is also a participant in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204" w:lineRule="exact"/>
        <w:rPr>
          <w:sz w:val="20"/>
          <w:szCs w:val="20"/>
          <w:color w:val="auto"/>
        </w:rPr>
      </w:pPr>
    </w:p>
    <w:p>
      <w:pPr>
        <w:ind w:left="740" w:hanging="521"/>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Unless otherwise specified by the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207" w:lineRule="exact"/>
        <w:rPr>
          <w:sz w:val="20"/>
          <w:szCs w:val="20"/>
          <w:color w:val="auto"/>
        </w:rPr>
      </w:pPr>
    </w:p>
    <w:p>
      <w:pPr>
        <w:ind w:left="740" w:hanging="521"/>
        <w:spacing w:after="0"/>
        <w:tabs>
          <w:tab w:leader="none" w:pos="7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Dissolution, Merger, or Asset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160" w:hanging="415"/>
        <w:spacing w:after="0"/>
        <w:tabs>
          <w:tab w:leader="none" w:pos="11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70" w:lineRule="auto"/>
        <w:rPr>
          <w:sz w:val="20"/>
          <w:szCs w:val="20"/>
          <w:color w:val="auto"/>
        </w:rPr>
      </w:pPr>
      <w:r>
        <w:rPr>
          <w:rFonts w:ascii="Courier New" w:cs="Courier New" w:eastAsia="Courier New" w:hAnsi="Courier New"/>
          <w:sz w:val="16"/>
          <w:szCs w:val="16"/>
          <w:color w:val="auto"/>
        </w:rPr>
        <w:t>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89" w:lineRule="exact"/>
        <w:rPr>
          <w:sz w:val="20"/>
          <w:szCs w:val="20"/>
          <w:color w:val="auto"/>
        </w:rPr>
      </w:pPr>
    </w:p>
    <w:p>
      <w:pPr>
        <w:ind w:left="1160" w:hanging="415"/>
        <w:spacing w:after="0"/>
        <w:tabs>
          <w:tab w:leader="none" w:pos="11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5" w:lineRule="exact"/>
        <w:rPr>
          <w:sz w:val="20"/>
          <w:szCs w:val="20"/>
          <w:color w:val="auto"/>
        </w:rPr>
      </w:pPr>
    </w:p>
    <w:p>
      <w:pPr>
        <w:ind w:left="1160" w:hanging="415"/>
        <w:spacing w:after="0"/>
        <w:tabs>
          <w:tab w:leader="none" w:pos="116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 with</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ectPr>
          <w:pgSz w:w="11900" w:h="16838" w:orient="portrait"/>
          <w:cols w:equalWidth="0" w:num="1">
            <w:col w:w="10219"/>
          </w:cols>
          <w:pgMar w:left="240" w:top="723" w:right="1440" w:bottom="1440" w:gutter="0" w:footer="0" w:header="0"/>
        </w:sectPr>
      </w:pPr>
    </w:p>
    <w:bookmarkStart w:id="36" w:name="page37"/>
    <w:bookmarkEnd w:id="36"/>
    <w:p>
      <w:pPr>
        <w:ind w:left="1160" w:hanging="415"/>
        <w:spacing w:after="0"/>
        <w:tabs>
          <w:tab w:leader="none" w:pos="116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unexercised portion of the Option shall become immediately exercisable.</w:t>
      </w:r>
    </w:p>
    <w:p>
      <w:pPr>
        <w:spacing w:after="0" w:line="200" w:lineRule="exact"/>
        <w:rPr>
          <w:sz w:val="20"/>
          <w:szCs w:val="20"/>
          <w:color w:val="auto"/>
        </w:rPr>
      </w:pPr>
    </w:p>
    <w:p>
      <w:pPr>
        <w:ind w:left="740" w:hanging="521"/>
        <w:spacing w:after="0"/>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2" w:lineRule="exact"/>
        <w:rPr>
          <w:sz w:val="20"/>
          <w:szCs w:val="20"/>
          <w:color w:val="auto"/>
        </w:rPr>
      </w:pPr>
    </w:p>
    <w:p>
      <w:pPr>
        <w:ind w:left="740" w:hanging="521"/>
        <w:spacing w:after="0"/>
        <w:tabs>
          <w:tab w:leader="none" w:pos="7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415"/>
        <w:spacing w:after="0"/>
        <w:tabs>
          <w:tab w:leader="none" w:pos="116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suspend, or terminate the Plan.</w:t>
      </w:r>
    </w:p>
    <w:p>
      <w:pPr>
        <w:spacing w:after="0" w:line="200" w:lineRule="exact"/>
        <w:rPr>
          <w:sz w:val="20"/>
          <w:szCs w:val="20"/>
          <w:color w:val="auto"/>
        </w:rPr>
      </w:pPr>
    </w:p>
    <w:p>
      <w:pPr>
        <w:ind w:left="1160" w:hanging="415"/>
        <w:spacing w:after="0"/>
        <w:tabs>
          <w:tab w:leader="none" w:pos="11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3" w:lineRule="exact"/>
        <w:rPr>
          <w:sz w:val="20"/>
          <w:szCs w:val="20"/>
          <w:color w:val="auto"/>
        </w:rPr>
      </w:pPr>
    </w:p>
    <w:p>
      <w:pPr>
        <w:ind w:left="740" w:hanging="521"/>
        <w:spacing w:after="0"/>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203" w:lineRule="exact"/>
        <w:rPr>
          <w:sz w:val="20"/>
          <w:szCs w:val="20"/>
          <w:color w:val="auto"/>
        </w:rPr>
      </w:pPr>
    </w:p>
    <w:p>
      <w:pPr>
        <w:ind w:left="740"/>
        <w:spacing w:after="0"/>
        <w:tabs>
          <w:tab w:leader="none" w:pos="4200" w:val="left"/>
        </w:tabs>
        <w:rPr>
          <w:sz w:val="20"/>
          <w:szCs w:val="20"/>
          <w:color w:val="auto"/>
        </w:rPr>
      </w:pPr>
      <w:r>
        <w:rPr>
          <w:rFonts w:ascii="Courier New" w:cs="Courier New" w:eastAsia="Courier New" w:hAnsi="Courier New"/>
          <w:sz w:val="18"/>
          <w:szCs w:val="18"/>
          <w:color w:val="auto"/>
        </w:rPr>
        <w:t>(b) Investment Representations.</w:t>
      </w:r>
      <w:r>
        <w:rPr>
          <w:sz w:val="20"/>
          <w:szCs w:val="20"/>
          <w:color w:val="auto"/>
        </w:rPr>
        <w:tab/>
      </w:r>
      <w:r>
        <w:rPr>
          <w:rFonts w:ascii="Courier New" w:cs="Courier New" w:eastAsia="Courier New" w:hAnsi="Courier New"/>
          <w:sz w:val="16"/>
          <w:szCs w:val="16"/>
          <w:color w:val="auto"/>
        </w:rPr>
        <w:t>As a condition to the exercise of 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3" w:lineRule="exact"/>
        <w:rPr>
          <w:sz w:val="20"/>
          <w:szCs w:val="20"/>
          <w:color w:val="auto"/>
        </w:rPr>
      </w:pPr>
    </w:p>
    <w:p>
      <w:pPr>
        <w:ind w:left="740" w:hanging="521"/>
        <w:spacing w:after="0"/>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  The inability of the Company to obtain authority</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3" w:lineRule="exact"/>
        <w:rPr>
          <w:sz w:val="20"/>
          <w:szCs w:val="20"/>
          <w:color w:val="auto"/>
        </w:rPr>
      </w:pPr>
    </w:p>
    <w:p>
      <w:pPr>
        <w:ind w:left="740" w:hanging="521"/>
        <w:spacing w:after="0"/>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 all times reserve and keep available such number of Shares as shall be sufficient to satisfy the requirements of the Plan.</w:t>
      </w:r>
    </w:p>
    <w:p>
      <w:pPr>
        <w:sectPr>
          <w:pgSz w:w="11900" w:h="16838" w:orient="portrait"/>
          <w:cols w:equalWidth="0" w:num="1">
            <w:col w:w="10219"/>
          </w:cols>
          <w:pgMar w:left="240" w:top="717" w:right="1440" w:bottom="1440"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4.4</w:t>
      </w:r>
    </w:p>
    <w:p>
      <w:pPr>
        <w:jc w:val="center"/>
        <w:ind w:right="1779"/>
        <w:spacing w:after="0" w:line="238" w:lineRule="auto"/>
        <w:rPr>
          <w:sz w:val="20"/>
          <w:szCs w:val="20"/>
          <w:color w:val="auto"/>
        </w:rPr>
      </w:pPr>
      <w:r>
        <w:rPr>
          <w:rFonts w:ascii="Courier New" w:cs="Courier New" w:eastAsia="Courier New" w:hAnsi="Courier New"/>
          <w:sz w:val="18"/>
          <w:szCs w:val="18"/>
          <w:color w:val="auto"/>
        </w:rPr>
        <w:t>MICRON QUANTUM DEVICES, INC.</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1996 STOCK OPTION PLAN</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1. Purposes of the Plan.</w:t>
      </w:r>
      <w:r>
        <w:rPr>
          <w:sz w:val="20"/>
          <w:szCs w:val="20"/>
          <w:color w:val="auto"/>
        </w:rPr>
        <w:tab/>
      </w:r>
      <w:r>
        <w:rPr>
          <w:rFonts w:ascii="Courier New" w:cs="Courier New" w:eastAsia="Courier New" w:hAnsi="Courier New"/>
          <w:sz w:val="16"/>
          <w:szCs w:val="16"/>
          <w:color w:val="auto"/>
        </w:rPr>
        <w:t>The purposes of this Stock Option Plan are to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attract and retain the best available personnel for positions of substantial responsibility, to provide additional incentive to Employees and Consultants of Micron Quantum Devices, Inc. or any Subsidiary and to promote the success of Micron Quantum Devices, Inc. or any Subsidiary's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w:t>
      </w:r>
    </w:p>
    <w:p>
      <w:pPr>
        <w:spacing w:after="0" w:line="207" w:lineRule="exact"/>
        <w:rPr>
          <w:sz w:val="20"/>
          <w:szCs w:val="20"/>
          <w:color w:val="auto"/>
        </w:rPr>
      </w:pPr>
    </w:p>
    <w:p>
      <w:pPr>
        <w:ind w:left="640" w:hanging="316"/>
        <w:spacing w:after="0"/>
        <w:tabs>
          <w:tab w:leader="none" w:pos="6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420"/>
        <w:spacing w:after="0"/>
        <w:tabs>
          <w:tab w:leader="none" w:pos="106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appointed</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pursuant to Section 4 of the Plan, or the committee of the Board of Directors of the Parent described in Section 4 of the Plan, if applicable.</w:t>
      </w:r>
    </w:p>
    <w:p>
      <w:pPr>
        <w:spacing w:after="0" w:line="203" w:lineRule="exact"/>
        <w:rPr>
          <w:sz w:val="20"/>
          <w:szCs w:val="20"/>
          <w:color w:val="auto"/>
        </w:rPr>
      </w:pPr>
    </w:p>
    <w:p>
      <w:pPr>
        <w:ind w:left="1060" w:hanging="420"/>
        <w:spacing w:after="0"/>
        <w:tabs>
          <w:tab w:leader="none" w:pos="106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Micron Quantum Devices, Inc.</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hanging="420"/>
        <w:spacing w:after="0"/>
        <w:tabs>
          <w:tab w:leader="none" w:pos="10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of Directors in</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accordance with Section 4 of the Plan.</w:t>
      </w:r>
    </w:p>
    <w:p>
      <w:pPr>
        <w:spacing w:after="0" w:line="206" w:lineRule="exact"/>
        <w:rPr>
          <w:sz w:val="20"/>
          <w:szCs w:val="20"/>
          <w:color w:val="auto"/>
        </w:rPr>
      </w:pPr>
    </w:p>
    <w:p>
      <w:pPr>
        <w:ind w:left="1060" w:hanging="420"/>
        <w:spacing w:after="0"/>
        <w:tabs>
          <w:tab w:leader="none" w:pos="10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of Micron Quantum Devices, Inc.</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Quantum Devices, Inc., a California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 "Consultant" means any person who is engaged by the Company or any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Parent or any Subsidiary to render consulting or advisory services and is compensated for such services, and any director of the Company whether compensated for such services or not. If and in the event the Company registers any class of any equity security pursuant to the Exchange Act, the term Consultant shall thereafter not include directors who are not compensated for their services or are paid only a director's fee by the Company.</w:t>
      </w:r>
    </w:p>
    <w:p>
      <w:pPr>
        <w:spacing w:after="0" w:line="204" w:lineRule="exact"/>
        <w:rPr>
          <w:sz w:val="20"/>
          <w:szCs w:val="20"/>
          <w:color w:val="auto"/>
        </w:rPr>
      </w:pPr>
    </w:p>
    <w:p>
      <w:pPr>
        <w:ind w:left="1060" w:hanging="420"/>
        <w:spacing w:after="0"/>
        <w:tabs>
          <w:tab w:leader="none" w:pos="106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means that the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employment or consulting relationship with the Company, any Parent, or any Subsidiary is not interrupted or terminated. Continuous Status as an Employee or Consultant shall not be considered interrupted in the case of (i) any leave of absence approved by the Company or (ii) transfers between locations of the Company or between the Company, its Parent, and any Subsidiary, or any successor. A leave of absence approved by the Company shall include sick leave, military leave,</w:t>
      </w:r>
    </w:p>
    <w:p>
      <w:pPr>
        <w:sectPr>
          <w:pgSz w:w="11900" w:h="16838" w:orient="portrait"/>
          <w:cols w:equalWidth="0" w:num="1">
            <w:col w:w="10219"/>
          </w:cols>
          <w:pgMar w:left="240" w:top="541"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or any other personal leave. For purposes of Incentive Stock Options, no such leave may exceed 90 days, unless reemployment upon expiration of such leave is guaranteed by statute or contract, including Company policies.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"Disability" means total and permanent disability as defined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200" w:lineRule="exact"/>
        <w:rPr>
          <w:sz w:val="20"/>
          <w:szCs w:val="20"/>
          <w:color w:val="auto"/>
        </w:rPr>
      </w:pPr>
    </w:p>
    <w:p>
      <w:pPr>
        <w:ind w:left="1060" w:hanging="420"/>
        <w:spacing w:after="0"/>
        <w:tabs>
          <w:tab w:leader="none" w:pos="106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employed by the Company or any Parent or any Subsidiary of the Company. The payment of a director's fee by the Company shall not be sufficient to constitute "employment" by the Company.</w:t>
      </w:r>
    </w:p>
    <w:p>
      <w:pPr>
        <w:spacing w:after="0" w:line="209" w:lineRule="exact"/>
        <w:rPr>
          <w:sz w:val="20"/>
          <w:szCs w:val="20"/>
          <w:color w:val="auto"/>
        </w:rPr>
      </w:pPr>
    </w:p>
    <w:p>
      <w:pPr>
        <w:ind w:left="1060" w:hanging="420"/>
        <w:spacing w:after="0"/>
        <w:tabs>
          <w:tab w:leader="none" w:pos="106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 Stock</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determined as follows:</w:t>
      </w:r>
    </w:p>
    <w:p>
      <w:pPr>
        <w:spacing w:after="0" w:line="206" w:lineRule="exact"/>
        <w:rPr>
          <w:sz w:val="20"/>
          <w:szCs w:val="20"/>
          <w:color w:val="auto"/>
        </w:rPr>
      </w:pPr>
    </w:p>
    <w:p>
      <w:pPr>
        <w:ind w:right="1779" w:firstLine="1061"/>
        <w:spacing w:after="0" w:line="237" w:lineRule="auto"/>
        <w:tabs>
          <w:tab w:leader="none" w:pos="1475"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or a national market system, including without limitation the NASDAQ National Market or The NASDAQ SmallCap Market of The NASDAQ Stock Market, its Fair Market Value shall be the average closing price for such stock (or the closing bid, if no sales were reported) as quoted on such exchange or system for the five business days preceding the day of determination, as reported in The Wall Street Journal or such other source as the Administrator deems reliable;</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regularly quoted by a recognized securities dealer but selling prices are not reported, its Fair Market Value shall be the mean between the high bid and low asked prices for the Common Stock on the last market trading day prior to the day of determination; or</w:t>
      </w:r>
    </w:p>
    <w:p>
      <w:pPr>
        <w:spacing w:after="0" w:line="207" w:lineRule="exact"/>
        <w:rPr>
          <w:rFonts w:ascii="Courier New" w:cs="Courier New" w:eastAsia="Courier New" w:hAnsi="Courier New"/>
          <w:sz w:val="18"/>
          <w:szCs w:val="18"/>
          <w:color w:val="auto"/>
        </w:rPr>
      </w:pPr>
    </w:p>
    <w:p>
      <w:pPr>
        <w:ind w:right="1999" w:firstLine="1061"/>
        <w:spacing w:after="0" w:line="290" w:lineRule="auto"/>
        <w:tabs>
          <w:tab w:leader="none" w:pos="1791"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Common Stock, the Fair Market Value shall be determined in good faith by the Administrator.</w:t>
      </w:r>
    </w:p>
    <w:p>
      <w:pPr>
        <w:spacing w:after="0" w:line="164"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incentive stock option within the meaning of Section 422 of the Code.</w:t>
      </w:r>
    </w:p>
    <w:p>
      <w:pPr>
        <w:spacing w:after="0" w:line="206" w:lineRule="exact"/>
        <w:rPr>
          <w:sz w:val="20"/>
          <w:szCs w:val="20"/>
          <w:color w:val="auto"/>
        </w:rPr>
      </w:pPr>
    </w:p>
    <w:p>
      <w:pPr>
        <w:ind w:left="1060" w:hanging="420"/>
        <w:spacing w:after="0"/>
        <w:tabs>
          <w:tab w:leader="none" w:pos="10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"Nonstatutory Stock Option" means an Option not intended to qualify as</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 Incentive Stock Option.</w:t>
      </w:r>
    </w:p>
    <w:p>
      <w:pPr>
        <w:spacing w:after="0" w:line="200" w:lineRule="exact"/>
        <w:rPr>
          <w:sz w:val="20"/>
          <w:szCs w:val="20"/>
          <w:color w:val="auto"/>
        </w:rPr>
      </w:pPr>
    </w:p>
    <w:p>
      <w:pPr>
        <w:ind w:left="1060" w:hanging="420"/>
        <w:spacing w:after="0"/>
        <w:tabs>
          <w:tab w:leader="none" w:pos="106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stock option granted pursuant to the Plan.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bookmarkStart w:id="39" w:name="page40"/>
    <w:bookmarkEnd w:id="39"/>
    <w:p>
      <w:pPr>
        <w:ind w:left="1060" w:hanging="420"/>
        <w:spacing w:after="0"/>
        <w:tabs>
          <w:tab w:leader="none" w:pos="10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receives an Option.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existing, as defined in Section 424(e) of the Code.</w:t>
      </w:r>
    </w:p>
    <w:p>
      <w:pPr>
        <w:spacing w:after="0" w:line="200" w:lineRule="exact"/>
        <w:rPr>
          <w:sz w:val="20"/>
          <w:szCs w:val="20"/>
          <w:color w:val="auto"/>
        </w:rPr>
      </w:pPr>
    </w:p>
    <w:p>
      <w:pPr>
        <w:ind w:left="1060" w:hanging="420"/>
        <w:spacing w:after="0"/>
        <w:tabs>
          <w:tab w:leader="none" w:pos="106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1996 Stock Option Plan.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16(b)" means Section 16(b) of the Securities Exchange Act of</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1934, as amended.</w:t>
      </w:r>
    </w:p>
    <w:p>
      <w:pPr>
        <w:spacing w:after="0" w:line="200" w:lineRule="exact"/>
        <w:rPr>
          <w:sz w:val="20"/>
          <w:szCs w:val="20"/>
          <w:color w:val="auto"/>
        </w:rPr>
      </w:pPr>
    </w:p>
    <w:p>
      <w:pPr>
        <w:ind w:left="1060" w:hanging="420"/>
        <w:spacing w:after="0"/>
        <w:tabs>
          <w:tab w:leader="none" w:pos="106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with Section 11 below.</w:t>
      </w:r>
    </w:p>
    <w:p>
      <w:pPr>
        <w:spacing w:after="0" w:line="200" w:lineRule="exact"/>
        <w:rPr>
          <w:sz w:val="20"/>
          <w:szCs w:val="20"/>
          <w:color w:val="auto"/>
        </w:rPr>
      </w:pPr>
    </w:p>
    <w:p>
      <w:pPr>
        <w:ind w:left="1060" w:hanging="420"/>
        <w:spacing w:after="0"/>
        <w:tabs>
          <w:tab w:leader="none" w:pos="106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hereafter existing, as defined in Section 424(f) of the Code.</w:t>
      </w:r>
    </w:p>
    <w:p>
      <w:pPr>
        <w:spacing w:after="0" w:line="206" w:lineRule="exact"/>
        <w:rPr>
          <w:sz w:val="20"/>
          <w:szCs w:val="20"/>
          <w:color w:val="auto"/>
        </w:rPr>
      </w:pPr>
    </w:p>
    <w:p>
      <w:pPr>
        <w:ind w:left="640" w:hanging="316"/>
        <w:spacing w:after="0"/>
        <w:tabs>
          <w:tab w:leader="none" w:pos="64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11 of the</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Plan, the maximum aggregate number of Shares which may be optioned and sold under the Plan is 5,750,000 Shares. The Shares may be authorized, but unissued, or reacquired Common Stock.</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authorized by the Administrator, the unpurchased Shares which were subject thereto shall become available for future grant or sale under the Plan (unless the Plan has terminated).</w:t>
      </w:r>
    </w:p>
    <w:p>
      <w:pPr>
        <w:spacing w:after="0" w:line="203" w:lineRule="exact"/>
        <w:rPr>
          <w:sz w:val="20"/>
          <w:szCs w:val="20"/>
          <w:color w:val="auto"/>
        </w:rPr>
      </w:pPr>
    </w:p>
    <w:p>
      <w:pPr>
        <w:ind w:left="640" w:hanging="316"/>
        <w:spacing w:after="0"/>
        <w:tabs>
          <w:tab w:leader="none" w:pos="6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420"/>
        <w:spacing w:after="0"/>
        <w:tabs>
          <w:tab w:leader="none" w:pos="106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Plan Procedure.  Prior to the date, if any, upon which the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becomes subject to the Exchange Act, the Plan shall be administered by the Board or a committee appointed by the Board; provided that, during any period when the Company is a member of an "affiliated group of corporations" as defined in Section 1504 of the Code (determined without regard to Section 1504(b) of the corporation" as defined in Treasury Regulation 1.162-27(c)(1), then the Administrator shall be either (i) the entire Board of Directors of such Parent if all members are "outside directors" within the meaning of Section 162(m) of the Code and the regulations thereunder or (ii) a committee of two or more members of the Board of Directors of the Parent consisting entirely of such "outside directors."</w:t>
      </w:r>
    </w:p>
    <w:p>
      <w:pPr>
        <w:spacing w:after="0" w:line="21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 Plan Procedure after the Date, if any, upon Which the Company becomes</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the Exchange Act.</w:t>
      </w:r>
    </w:p>
    <w:p>
      <w:pPr>
        <w:ind w:left="220" w:hanging="212"/>
        <w:spacing w:after="0" w:line="238" w:lineRule="auto"/>
        <w:tabs>
          <w:tab w:leader="none" w:pos="22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Directors and Officers Subject to</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Section 16(b).</w:t>
      </w:r>
      <w:r>
        <w:rPr>
          <w:sz w:val="20"/>
          <w:szCs w:val="20"/>
          <w:color w:val="auto"/>
        </w:rPr>
        <w:tab/>
      </w:r>
      <w:r>
        <w:rPr>
          <w:rFonts w:ascii="Courier New" w:cs="Courier New" w:eastAsia="Courier New" w:hAnsi="Courier New"/>
          <w:sz w:val="16"/>
          <w:szCs w:val="16"/>
          <w:color w:val="auto"/>
        </w:rPr>
        <w:t>With respect to Option grants made to Employees who are also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Officers or Directors subject to Section 16(b) of the Exchange Act, the Plan shall be administered by (A) the Board, if the Board may administer the Plan in a manner complying with the rules under Rule 16b-3</w:t>
      </w:r>
    </w:p>
    <w:p>
      <w:pPr>
        <w:sectPr>
          <w:pgSz w:w="11900" w:h="16838" w:orient="portrait"/>
          <w:cols w:equalWidth="0" w:num="1">
            <w:col w:w="10219"/>
          </w:cols>
          <w:pgMar w:left="240" w:top="717" w:right="1440" w:bottom="1440" w:gutter="0" w:footer="0" w:header="0"/>
        </w:sectPr>
      </w:pPr>
    </w:p>
    <w:bookmarkStart w:id="40" w:name="page41"/>
    <w:bookmarkEnd w:id="40"/>
    <w:p>
      <w:pPr>
        <w:ind w:right="1879"/>
        <w:spacing w:after="0" w:line="270" w:lineRule="auto"/>
        <w:rPr>
          <w:sz w:val="20"/>
          <w:szCs w:val="20"/>
          <w:color w:val="auto"/>
        </w:rPr>
      </w:pPr>
      <w:r>
        <w:rPr>
          <w:rFonts w:ascii="Courier New" w:cs="Courier New" w:eastAsia="Courier New" w:hAnsi="Courier New"/>
          <w:sz w:val="16"/>
          <w:szCs w:val="16"/>
          <w:color w:val="auto"/>
        </w:rPr>
        <w:t>relating to the disinterested administration of employee benefit plans under which Section 16(b) exempt discretionary grants and awards of equity securities are to be made, or (B) a committee designated by the Board to administer the Plan, which committee shall be constituted to comply with the rules under Rule 16b-3 relating to the disinterested administration of employee benefit plans under which Section 16(b) exempt discretionary grants and awards of equity securities are to be made.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under Rule 16b-3 relating to the disinterested administration of employee benefit plans under which Section 16(b) exempt discretionary grants and awards of equity securities are to be made.</w:t>
      </w:r>
    </w:p>
    <w:p>
      <w:pPr>
        <w:spacing w:after="0" w:line="381" w:lineRule="exact"/>
        <w:rPr>
          <w:sz w:val="20"/>
          <w:szCs w:val="20"/>
          <w:color w:val="auto"/>
        </w:rPr>
      </w:pPr>
    </w:p>
    <w:p>
      <w:pPr>
        <w:ind w:left="1580" w:hanging="519"/>
        <w:spacing w:after="0"/>
        <w:tabs>
          <w:tab w:leader="none" w:pos="158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Other Persons.  With respect to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grants made to Employees or Consultants who are neither Directors nor Officers of the Company, the Plan shall be administered by (A) the Board or (B) a committee designated by the Board, which committee shall be constituted to satisfy the legal requirements, if any, relating to the administration of incentive stock option plans, of state corporate and securities laws, of the Code, and of any stock exchange or national market system upon which the Common Stock is then listed or traded (the "Applicable Laws"). Once appointed, such Committee shall serve in its designated capacity until otherwise directed by the Board.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02" w:lineRule="exact"/>
        <w:rPr>
          <w:sz w:val="20"/>
          <w:szCs w:val="20"/>
          <w:color w:val="auto"/>
        </w:rPr>
      </w:pPr>
    </w:p>
    <w:p>
      <w:pPr>
        <w:ind w:left="1160" w:hanging="520"/>
        <w:spacing w:after="0"/>
        <w:tabs>
          <w:tab w:leader="none" w:pos="116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in the case of a Committee, the specific duties delegated by the Board to such Committee, and subject to the approval of any relevant authorities, including the approval, if required, of any stock exchange or national market system upon which the Common Stock is then listed, the Administrator shall have the authority, in its discretion:</w:t>
      </w:r>
    </w:p>
    <w:p>
      <w:pPr>
        <w:spacing w:after="0" w:line="209" w:lineRule="exact"/>
        <w:rPr>
          <w:sz w:val="20"/>
          <w:szCs w:val="20"/>
          <w:color w:val="auto"/>
        </w:rPr>
      </w:pPr>
    </w:p>
    <w:p>
      <w:pPr>
        <w:ind w:right="2199" w:firstLine="1167"/>
        <w:spacing w:after="0" w:line="235" w:lineRule="auto"/>
        <w:tabs>
          <w:tab w:leader="none" w:pos="1896"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 in accordance with Section 2(l) of the Plan;</w:t>
      </w:r>
    </w:p>
    <w:p>
      <w:pPr>
        <w:spacing w:after="0" w:line="208" w:lineRule="exact"/>
        <w:rPr>
          <w:rFonts w:ascii="Courier New" w:cs="Courier New" w:eastAsia="Courier New" w:hAnsi="Courier New"/>
          <w:sz w:val="18"/>
          <w:szCs w:val="18"/>
          <w:color w:val="auto"/>
        </w:rPr>
      </w:pPr>
    </w:p>
    <w:p>
      <w:pPr>
        <w:ind w:right="2099" w:firstLine="1167"/>
        <w:spacing w:after="0" w:line="235" w:lineRule="auto"/>
        <w:tabs>
          <w:tab w:leader="none" w:pos="1896"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may from time to time be granted hereunder;</w:t>
      </w:r>
    </w:p>
    <w:p>
      <w:pPr>
        <w:spacing w:after="0" w:line="202" w:lineRule="exact"/>
        <w:rPr>
          <w:rFonts w:ascii="Courier New" w:cs="Courier New" w:eastAsia="Courier New" w:hAnsi="Courier New"/>
          <w:sz w:val="18"/>
          <w:szCs w:val="18"/>
          <w:color w:val="auto"/>
        </w:rPr>
      </w:pPr>
    </w:p>
    <w:p>
      <w:pPr>
        <w:ind w:left="1900" w:hanging="733"/>
        <w:spacing w:after="0"/>
        <w:tabs>
          <w:tab w:leader="none" w:pos="190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w:t>
      </w:r>
    </w:p>
    <w:p>
      <w:pPr>
        <w:spacing w:after="0" w:line="207" w:lineRule="exact"/>
        <w:rPr>
          <w:rFonts w:ascii="Courier New" w:cs="Courier New" w:eastAsia="Courier New" w:hAnsi="Courier New"/>
          <w:sz w:val="18"/>
          <w:szCs w:val="18"/>
          <w:color w:val="auto"/>
        </w:rPr>
      </w:pPr>
    </w:p>
    <w:p>
      <w:pPr>
        <w:ind w:right="2519" w:firstLine="1167"/>
        <w:spacing w:after="0" w:line="235" w:lineRule="auto"/>
        <w:tabs>
          <w:tab w:leader="none" w:pos="1896"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such award granted hereunder;</w:t>
      </w:r>
    </w:p>
    <w:p>
      <w:pPr>
        <w:spacing w:after="0" w:line="202" w:lineRule="exact"/>
        <w:rPr>
          <w:rFonts w:ascii="Courier New" w:cs="Courier New" w:eastAsia="Courier New" w:hAnsi="Courier New"/>
          <w:sz w:val="18"/>
          <w:szCs w:val="18"/>
          <w:color w:val="auto"/>
        </w:rPr>
      </w:pPr>
    </w:p>
    <w:p>
      <w:pPr>
        <w:ind w:left="1900" w:hanging="733"/>
        <w:spacing w:after="0"/>
        <w:tabs>
          <w:tab w:leader="none" w:pos="190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ectPr>
          <w:pgSz w:w="11900" w:h="16838" w:orient="portrait"/>
          <w:cols w:equalWidth="0" w:num="1">
            <w:col w:w="10219"/>
          </w:cols>
          <w:pgMar w:left="240" w:top="723" w:right="1440" w:bottom="1440" w:gutter="0" w:footer="0" w:header="0"/>
        </w:sectPr>
      </w:pPr>
    </w:p>
    <w:bookmarkStart w:id="41" w:name="page42"/>
    <w:bookmarkEnd w:id="41"/>
    <w:p>
      <w:pPr>
        <w:ind w:right="1779" w:firstLine="1167"/>
        <w:spacing w:after="0" w:line="237" w:lineRule="auto"/>
        <w:tabs>
          <w:tab w:leader="none" w:pos="189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may include, but are not limited to, the exercise price, the time or times when Options may be exercised, vesting provisions, the method of payment or permissible methods of payment, any vesting acceleration or waiver of forfeiture restrictions, and any restriction or limitation regarding any Option or the Shares relating thereto, based in each case on such factors as the Administrator, in its sole discretion, shall determine;</w:t>
      </w:r>
    </w:p>
    <w:p>
      <w:pPr>
        <w:spacing w:after="0" w:line="212" w:lineRule="exact"/>
        <w:rPr>
          <w:rFonts w:ascii="Courier New" w:cs="Courier New" w:eastAsia="Courier New" w:hAnsi="Courier New"/>
          <w:sz w:val="18"/>
          <w:szCs w:val="18"/>
          <w:color w:val="auto"/>
        </w:rPr>
      </w:pPr>
    </w:p>
    <w:p>
      <w:pPr>
        <w:ind w:right="1779" w:firstLine="1167"/>
        <w:spacing w:after="0" w:line="236" w:lineRule="auto"/>
        <w:tabs>
          <w:tab w:leader="none" w:pos="189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has declined since the date the Option was granted;</w:t>
      </w:r>
    </w:p>
    <w:p>
      <w:pPr>
        <w:spacing w:after="0" w:line="208" w:lineRule="exact"/>
        <w:rPr>
          <w:rFonts w:ascii="Courier New" w:cs="Courier New" w:eastAsia="Courier New" w:hAnsi="Courier New"/>
          <w:sz w:val="18"/>
          <w:szCs w:val="18"/>
          <w:color w:val="auto"/>
        </w:rPr>
      </w:pPr>
    </w:p>
    <w:p>
      <w:pPr>
        <w:ind w:right="1879" w:firstLine="1167"/>
        <w:spacing w:after="0" w:line="236" w:lineRule="auto"/>
        <w:tabs>
          <w:tab w:leader="none" w:pos="189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early exercise of Options for the purchase of unvested Shares, subject to such terms and conditions as the Administrator may determine; and</w:t>
      </w:r>
    </w:p>
    <w:p>
      <w:pPr>
        <w:spacing w:after="0" w:line="208" w:lineRule="exact"/>
        <w:rPr>
          <w:rFonts w:ascii="Courier New" w:cs="Courier New" w:eastAsia="Courier New" w:hAnsi="Courier New"/>
          <w:sz w:val="18"/>
          <w:szCs w:val="18"/>
          <w:color w:val="auto"/>
        </w:rPr>
      </w:pPr>
    </w:p>
    <w:p>
      <w:pPr>
        <w:ind w:right="2199" w:firstLine="1167"/>
        <w:spacing w:after="0" w:line="235" w:lineRule="auto"/>
        <w:tabs>
          <w:tab w:leader="none" w:pos="189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208" w:lineRule="exact"/>
        <w:rPr>
          <w:sz w:val="20"/>
          <w:szCs w:val="20"/>
          <w:color w:val="auto"/>
        </w:rPr>
      </w:pPr>
    </w:p>
    <w:p>
      <w:pPr>
        <w:ind w:left="1060" w:hanging="420"/>
        <w:spacing w:after="0"/>
        <w:tabs>
          <w:tab w:leader="none" w:pos="10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Administrator's Decision.  All decisions, determinations and</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interpretations of the Administrator shall be final and binding on all Optionees and any other holders of any Options.</w:t>
      </w:r>
    </w:p>
    <w:p>
      <w:pPr>
        <w:spacing w:after="0" w:line="203" w:lineRule="exact"/>
        <w:rPr>
          <w:sz w:val="20"/>
          <w:szCs w:val="20"/>
          <w:color w:val="auto"/>
        </w:rPr>
      </w:pPr>
    </w:p>
    <w:p>
      <w:pPr>
        <w:ind w:left="640" w:hanging="316"/>
        <w:spacing w:after="0"/>
        <w:tabs>
          <w:tab w:leader="none" w:pos="64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Options may be granted to Employees and Consultants. Incentive Stock Options may be granted only to Employees. An Employee or Consultant who has been granted an Option may, if otherwise eligible, be granted additional Options.</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written option agreement as either an Incentive Stock Option or a Nonstatutory Stock Option. However, notwithstanding such designation, for so long as the Code shall so provide, to the extent that the aggregate Fair Market Value of the Shares with respect to which Incentive Stock Options are exercisable for the first time by the Optionee during any calendar year (under all plans of the Company and any Parent or Subsidiary) exceeds $100,000, such Options shall be treated as Nonstatutory Stock Options.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purposes of this Section 5(b), Incentive Stock Options shall be taken into account in the order in which they were granted, and the Fair Market Value of the Shares shall be determined as of the time the Option with respect to such Shares is granted.</w:t>
      </w:r>
    </w:p>
    <w:p>
      <w:pPr>
        <w:spacing w:after="0" w:line="207" w:lineRule="exact"/>
        <w:rPr>
          <w:sz w:val="20"/>
          <w:szCs w:val="20"/>
          <w:color w:val="auto"/>
        </w:rPr>
      </w:pPr>
    </w:p>
    <w:p>
      <w:pPr>
        <w:ind w:right="1879" w:firstLine="640"/>
        <w:spacing w:after="0" w:line="237" w:lineRule="auto"/>
        <w:tabs>
          <w:tab w:leader="none" w:pos="1053"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not confer upon any Optionee any right with respect to the continuation of the Optionee's employment or consulting relationship with the Company, nor shall it interfere in any way with the Optionee's right or the Company's right to terminate the Optionee's employment or consulting relationship at any time, with or without cause.</w:t>
      </w:r>
    </w:p>
    <w:p>
      <w:pPr>
        <w:sectPr>
          <w:pgSz w:w="11900" w:h="16838" w:orient="portrait"/>
          <w:cols w:equalWidth="0" w:num="1">
            <w:col w:w="10219"/>
          </w:cols>
          <w:pgMar w:left="240" w:top="723" w:right="1440" w:bottom="1440" w:gutter="0" w:footer="0" w:header="0"/>
        </w:sectPr>
      </w:pPr>
    </w:p>
    <w:bookmarkStart w:id="42" w:name="page43"/>
    <w:bookmarkEnd w:id="42"/>
    <w:p>
      <w:pPr>
        <w:ind w:left="1060" w:hanging="420"/>
        <w:spacing w:after="0"/>
        <w:tabs>
          <w:tab w:leader="none" w:pos="1060"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7" w:lineRule="exact"/>
        <w:rPr>
          <w:rFonts w:ascii="Courier New" w:cs="Courier New" w:eastAsia="Courier New" w:hAnsi="Courier New"/>
          <w:sz w:val="18"/>
          <w:szCs w:val="18"/>
          <w:color w:val="auto"/>
        </w:rPr>
      </w:pPr>
    </w:p>
    <w:p>
      <w:pPr>
        <w:ind w:right="1779" w:firstLine="1061"/>
        <w:spacing w:after="0" w:line="235" w:lineRule="auto"/>
        <w:tabs>
          <w:tab w:leader="none" w:pos="1685" w:val="left"/>
        </w:tabs>
        <w:numPr>
          <w:ilvl w:val="2"/>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 the Company, Options to purchase more than 1,250,000 Shares.</w:t>
      </w:r>
    </w:p>
    <w:p>
      <w:pPr>
        <w:spacing w:after="0" w:line="208" w:lineRule="exact"/>
        <w:rPr>
          <w:rFonts w:ascii="Courier New" w:cs="Courier New" w:eastAsia="Courier New" w:hAnsi="Courier New"/>
          <w:sz w:val="18"/>
          <w:szCs w:val="18"/>
          <w:color w:val="auto"/>
        </w:rPr>
      </w:pPr>
    </w:p>
    <w:p>
      <w:pPr>
        <w:ind w:right="2099" w:firstLine="1061"/>
        <w:spacing w:after="0" w:line="279" w:lineRule="auto"/>
        <w:tabs>
          <w:tab w:leader="none" w:pos="1685" w:val="left"/>
        </w:tabs>
        <w:numPr>
          <w:ilvl w:val="2"/>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his or her initial employment, an Employee may be granted Options to purchase up to an additional 750,000 Shares which shall not count against the limit set forth in subsection (i) above.</w:t>
      </w:r>
    </w:p>
    <w:p>
      <w:pPr>
        <w:spacing w:after="0" w:line="178" w:lineRule="exact"/>
        <w:rPr>
          <w:rFonts w:ascii="Courier New" w:cs="Courier New" w:eastAsia="Courier New" w:hAnsi="Courier New"/>
          <w:sz w:val="16"/>
          <w:szCs w:val="16"/>
          <w:color w:val="auto"/>
        </w:rPr>
      </w:pPr>
    </w:p>
    <w:p>
      <w:pPr>
        <w:ind w:right="1999" w:firstLine="1061"/>
        <w:spacing w:after="0" w:line="236" w:lineRule="auto"/>
        <w:tabs>
          <w:tab w:leader="none" w:pos="1685" w:val="left"/>
        </w:tabs>
        <w:numPr>
          <w:ilvl w:val="2"/>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11.</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2"/>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cancelled in the same fiscal year of the Company in which it was granted (other than in connection with a transaction described in Section 11), the cancelled Option will be counted against the limit set forth in subsection (i) above. For this purpose, if the exercise price of an Option is reduced, the transaction will be treated as a cancellation of the Option and the grant of a new Option.</w:t>
      </w:r>
    </w:p>
    <w:p>
      <w:pPr>
        <w:spacing w:after="0" w:line="204"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the earlier to occur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its adoption by the Board of Directors or its approval by the shareholders of the Company, as described in Section 17 of the Plan. It shall continue in effect for a term of ten (10) years unless sooner terminated under Section 13 of the Plan.</w:t>
      </w:r>
    </w:p>
    <w:p>
      <w:pPr>
        <w:spacing w:after="0" w:line="202" w:lineRule="exact"/>
        <w:rPr>
          <w:sz w:val="20"/>
          <w:szCs w:val="20"/>
          <w:color w:val="auto"/>
        </w:rPr>
      </w:pPr>
    </w:p>
    <w:p>
      <w:pPr>
        <w:ind w:left="640" w:hanging="316"/>
        <w:spacing w:after="0"/>
        <w:tabs>
          <w:tab w:leader="none" w:pos="6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the term stated in the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 Agreement; provided, however, that the term shall be no more than ten</w:t>
      </w:r>
    </w:p>
    <w:p>
      <w:pPr>
        <w:spacing w:after="0" w:line="3" w:lineRule="exact"/>
        <w:rPr>
          <w:sz w:val="20"/>
          <w:szCs w:val="20"/>
          <w:color w:val="auto"/>
        </w:rPr>
      </w:pPr>
    </w:p>
    <w:p>
      <w:pPr>
        <w:ind w:right="1779" w:firstLine="8"/>
        <w:spacing w:after="0" w:line="237" w:lineRule="auto"/>
        <w:tabs>
          <w:tab w:leader="none" w:pos="527"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thereof. However,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thereof or such shorter term as may be provided in the Option Agreement.</w:t>
      </w:r>
    </w:p>
    <w:p>
      <w:pPr>
        <w:spacing w:after="0" w:line="204" w:lineRule="exact"/>
        <w:rPr>
          <w:rFonts w:ascii="Courier New" w:cs="Courier New" w:eastAsia="Courier New" w:hAnsi="Courier New"/>
          <w:sz w:val="18"/>
          <w:szCs w:val="18"/>
          <w:color w:val="auto"/>
        </w:rPr>
      </w:pPr>
    </w:p>
    <w:p>
      <w:pPr>
        <w:ind w:left="640" w:hanging="316"/>
        <w:spacing w:after="0"/>
        <w:tabs>
          <w:tab w:leader="none" w:pos="640" w:val="left"/>
        </w:tabs>
        <w:numPr>
          <w:ilvl w:val="1"/>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2"/>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 share exercise price for the Shares to be issued pursuant to exercise of an Option shall be such price as is determined by the Board, but shall be subject to the following:</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7" w:lineRule="exact"/>
        <w:rPr>
          <w:sz w:val="20"/>
          <w:szCs w:val="20"/>
          <w:color w:val="auto"/>
        </w:rPr>
      </w:pPr>
    </w:p>
    <w:p>
      <w:pPr>
        <w:ind w:left="220" w:right="1779" w:firstLine="1368"/>
        <w:spacing w:after="0" w:line="237" w:lineRule="auto"/>
        <w:tabs>
          <w:tab w:leader="none" w:pos="2116"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 of the grant of such Incentive Stock Option, owns stock representing more than ten percent (10%) of the voting power of all classes of stock of the Company or any Parent or Subsidiary, the per Share exercise price shall be no less than 110% of the Fair Market Value per Share on the date of grant.</w:t>
      </w:r>
    </w:p>
    <w:p>
      <w:pPr>
        <w:sectPr>
          <w:pgSz w:w="11900" w:h="16838" w:orient="portrait"/>
          <w:cols w:equalWidth="0" w:num="1">
            <w:col w:w="10219"/>
          </w:cols>
          <w:pgMar w:left="240" w:top="717" w:right="1440" w:bottom="1440" w:gutter="0" w:footer="0" w:header="0"/>
        </w:sectPr>
      </w:pPr>
    </w:p>
    <w:bookmarkStart w:id="43" w:name="page44"/>
    <w:bookmarkEnd w:id="43"/>
    <w:p>
      <w:pPr>
        <w:ind w:left="2120" w:hanging="532"/>
        <w:spacing w:after="0"/>
        <w:tabs>
          <w:tab w:leader="none" w:pos="212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 Employee</w:t>
      </w:r>
    </w:p>
    <w:p>
      <w:pPr>
        <w:spacing w:after="0" w:line="4"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described in the preceding paragraph, the per Share exercise price shall be no less than 100% of the Fair Market Value per Share on the date of grant.</w:t>
      </w:r>
    </w:p>
    <w:p>
      <w:pPr>
        <w:spacing w:after="0" w:line="208" w:lineRule="exact"/>
        <w:rPr>
          <w:sz w:val="20"/>
          <w:szCs w:val="20"/>
          <w:color w:val="auto"/>
        </w:rPr>
      </w:pPr>
    </w:p>
    <w:p>
      <w:pPr>
        <w:ind w:right="2519" w:firstLine="1061"/>
        <w:spacing w:after="0" w:line="235" w:lineRule="auto"/>
        <w:tabs>
          <w:tab w:leader="none" w:pos="1685" w:val="left"/>
        </w:tabs>
        <w:numPr>
          <w:ilvl w:val="3"/>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 the per share exercise price shall be determined by the Administrator.</w:t>
      </w:r>
    </w:p>
    <w:p>
      <w:pPr>
        <w:spacing w:after="0" w:line="208" w:lineRule="exact"/>
        <w:rPr>
          <w:rFonts w:ascii="Courier New" w:cs="Courier New" w:eastAsia="Courier New" w:hAnsi="Courier New"/>
          <w:sz w:val="18"/>
          <w:szCs w:val="18"/>
          <w:color w:val="auto"/>
        </w:rPr>
      </w:pPr>
    </w:p>
    <w:p>
      <w:pPr>
        <w:jc w:val="both"/>
        <w:ind w:right="1779" w:firstLine="640"/>
        <w:spacing w:after="0" w:line="268" w:lineRule="auto"/>
        <w:tabs>
          <w:tab w:leader="none" w:pos="1053" w:val="left"/>
        </w:tabs>
        <w:numPr>
          <w:ilvl w:val="2"/>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paid for the Shares to be issued upon exercise of an Option, including the method of payment or permissible methods of payment, shall be determined by the Administrator (and, in the case of an Incentive Stock Option, shall be determined at the time of grant) and may consist of (1) cash,</w:t>
      </w:r>
    </w:p>
    <w:p>
      <w:pPr>
        <w:ind w:right="1779" w:firstLine="8"/>
        <w:spacing w:after="0" w:line="238" w:lineRule="auto"/>
        <w:tabs>
          <w:tab w:leader="none" w:pos="421"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(3) promissory note, (4) other Shares which, in the case of Shares acquired upon exercise of an Option, have been owned by the Optionee for more than six months on the date of surrender and have a Fair Market Value on the date of surrender equal to the aggregate exercise price of the Shares as to which such Option shall be exercised, (5) delivery of a properly executed exercise notice together with such other documentation as the Administrator and the broker, if applicable, shall require to effect an exercise of the Option and delivery to the Company of the sale or loan proceeds required to pay the exercise price, or (6) any combination of the foregoing methods of payment. In making its determination as to the type of consideration to accept, the Administrator may consider if acceptance of such consideration may be reasonably expected to benefit the Company.</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2"/>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 granted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hereunder shall be exercisable at such times and under such conditions as determined by the Administrator, including performance criteria with respect to the Company and/or the Optionee, and as shall be permissible under the terms of the Plan.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Administrator, consist of any consideration and method of payment allowable under Section 8(b)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notwithstanding the exercise of the Option. The Company shall issue (or cause to be issued) such stock certificate promptly upon exercise of the Option. No adjustment will be made for a dividend or other right for which the record date is prior to the date the stock certificate is issued, except as provided in Section 11 of the Plan.</w:t>
      </w:r>
    </w:p>
    <w:p>
      <w:pPr>
        <w:sectPr>
          <w:pgSz w:w="11900" w:h="16838" w:orient="portrait"/>
          <w:cols w:equalWidth="0" w:num="1">
            <w:col w:w="10219"/>
          </w:cols>
          <w:pgMar w:left="240" w:top="717" w:right="1440" w:bottom="1440" w:gutter="0" w:footer="0" w:header="0"/>
        </w:sectPr>
      </w:pPr>
    </w:p>
    <w:bookmarkStart w:id="44" w:name="page45"/>
    <w:bookmarkEnd w:id="44"/>
    <w:p>
      <w:pPr>
        <w:ind w:right="1879" w:firstLine="1053"/>
        <w:spacing w:after="0" w:line="237" w:lineRule="auto"/>
        <w:rPr>
          <w:sz w:val="20"/>
          <w:szCs w:val="20"/>
          <w:color w:val="auto"/>
        </w:rPr>
      </w:pPr>
      <w:r>
        <w:rPr>
          <w:rFonts w:ascii="Courier New" w:cs="Courier New" w:eastAsia="Courier New" w:hAnsi="Courier New"/>
          <w:sz w:val="18"/>
          <w:szCs w:val="18"/>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202" w:lineRule="exact"/>
        <w:rPr>
          <w:sz w:val="20"/>
          <w:szCs w:val="20"/>
          <w:color w:val="auto"/>
        </w:rPr>
      </w:pPr>
    </w:p>
    <w:p>
      <w:pPr>
        <w:ind w:left="1160" w:hanging="520"/>
        <w:spacing w:after="0"/>
        <w:tabs>
          <w:tab w:leader="none" w:pos="116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  Upon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at the date of termination (but in no event later than the expiration of the term of such Option as set forth in the Notice of Grant). In the absence of a specified time in the Notice of Grant, the Option shall remain exercisable 30 days following the Optionee's termination. In the case of an Incentive Stock Option, such period of time for exercise shall not exceed three</w:t>
      </w:r>
    </w:p>
    <w:p>
      <w:pPr>
        <w:spacing w:after="0" w:line="2" w:lineRule="exact"/>
        <w:rPr>
          <w:sz w:val="20"/>
          <w:szCs w:val="20"/>
          <w:color w:val="auto"/>
        </w:rPr>
      </w:pPr>
    </w:p>
    <w:p>
      <w:pPr>
        <w:jc w:val="both"/>
        <w:ind w:right="2099" w:firstLine="8"/>
        <w:spacing w:after="0" w:line="268" w:lineRule="auto"/>
        <w:tabs>
          <w:tab w:leader="none" w:pos="421"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from the date of termination. If, on the date of termination, the Optionee is not entitled to exercise the Optionee's entire Option, the Shares covered by the unexercisable portion of the Option shall revert to the Plan.</w:t>
      </w: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after termination, the Optionee does not exercise his or her Option within the time specified by the Administrator, the Option shall terminate, and the Shares covered by such Option shall revert to the Plan.</w:t>
      </w:r>
    </w:p>
    <w:p>
      <w:pPr>
        <w:spacing w:after="0" w:line="209"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Notwithstanding the above, in the event of an Optionee's change in status from Consultant to Employee or Employee to Consultant, an Optionee's Continuous Status as an Employee or Consultant shall not automatically terminate solely as a result of such change in status. However, in such event, an Incentive Stock Option held by the Optionee shall cease to be treated as an Incentive Stock Option and shall be treated for tax purposes as a Nonstatutory Stock Option three months and one day following such change of status.</w:t>
      </w:r>
    </w:p>
    <w:p>
      <w:pPr>
        <w:spacing w:after="0" w:line="182" w:lineRule="exact"/>
        <w:rPr>
          <w:sz w:val="20"/>
          <w:szCs w:val="20"/>
          <w:color w:val="auto"/>
        </w:rPr>
      </w:pPr>
    </w:p>
    <w:p>
      <w:pPr>
        <w:ind w:left="640"/>
        <w:spacing w:after="0"/>
        <w:tabs>
          <w:tab w:leader="none" w:pos="3680" w:val="left"/>
        </w:tabs>
        <w:rPr>
          <w:sz w:val="20"/>
          <w:szCs w:val="20"/>
          <w:color w:val="auto"/>
        </w:rPr>
      </w:pPr>
      <w:r>
        <w:rPr>
          <w:rFonts w:ascii="Courier New" w:cs="Courier New" w:eastAsia="Courier New" w:hAnsi="Courier New"/>
          <w:sz w:val="18"/>
          <w:szCs w:val="18"/>
          <w:color w:val="auto"/>
        </w:rPr>
        <w:t>(c) Disability of Optionee.</w:t>
      </w:r>
      <w:r>
        <w:rPr>
          <w:sz w:val="20"/>
          <w:szCs w:val="20"/>
          <w:color w:val="auto"/>
        </w:rPr>
        <w:tab/>
      </w:r>
      <w:r>
        <w:rPr>
          <w:rFonts w:ascii="Courier New" w:cs="Courier New" w:eastAsia="Courier New" w:hAnsi="Courier New"/>
          <w:sz w:val="16"/>
          <w:szCs w:val="16"/>
          <w:color w:val="auto"/>
        </w:rPr>
        <w:t>In the event of termination of an Optionee's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Continuous Status as an Employee or Consultant as a result of his or her Disability, the Optionee may, but only within twelve (12) months from the date of such termination (and in no event later than the expiration date of the term of his or her Option as set forth in the Option Agreement), exercise the Option to the extent the Optionee was otherwise entitled to exercise it on the date of such termination. To the extent that the Optionee is not entitled to exercise the Option on the date of termination, or if the Optionee does not exercise the Option to the extent so entitled within the time specified herein, the Option shall terminate, and the Shares covered by the Option shall revert to the Plan.</w:t>
      </w:r>
    </w:p>
    <w:p>
      <w:pPr>
        <w:spacing w:after="0" w:line="178" w:lineRule="exact"/>
        <w:rPr>
          <w:sz w:val="20"/>
          <w:szCs w:val="20"/>
          <w:color w:val="auto"/>
        </w:rPr>
      </w:pPr>
    </w:p>
    <w:p>
      <w:pPr>
        <w:ind w:left="640"/>
        <w:spacing w:after="0"/>
        <w:tabs>
          <w:tab w:leader="none" w:pos="3140" w:val="left"/>
        </w:tabs>
        <w:rPr>
          <w:sz w:val="20"/>
          <w:szCs w:val="20"/>
          <w:color w:val="auto"/>
        </w:rPr>
      </w:pPr>
      <w:r>
        <w:rPr>
          <w:rFonts w:ascii="Courier New" w:cs="Courier New" w:eastAsia="Courier New" w:hAnsi="Courier New"/>
          <w:sz w:val="18"/>
          <w:szCs w:val="18"/>
          <w:color w:val="auto"/>
        </w:rPr>
        <w:t>(d) Death of Optionee.</w:t>
      </w:r>
      <w:r>
        <w:rPr>
          <w:sz w:val="20"/>
          <w:szCs w:val="20"/>
          <w:color w:val="auto"/>
        </w:rPr>
        <w:tab/>
      </w:r>
      <w:r>
        <w:rPr>
          <w:rFonts w:ascii="Courier New" w:cs="Courier New" w:eastAsia="Courier New" w:hAnsi="Courier New"/>
          <w:sz w:val="16"/>
          <w:szCs w:val="16"/>
          <w:color w:val="auto"/>
        </w:rPr>
        <w:t>In the event of the death of an Optionee,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Option may be exercised at any time within twelve (12) months following the date of death (but in no event later than the expiration of the term of such Option as set forth in the Notice of Grant), by the Optionee's estate or by a person who has acquired the right to exercise the Option by bequest or inheritance, but only to the extent that the Optionee was entitled to exercise the Option at the date of death. If, at the time of death, the Optionee was not entitled to exercise his or her entire Option, the Shares covered by the unexercisable portion of the Option shall immediately revert to the Plan. If, after death, the Optionee's estate or a person who acquires the right to exercise the</w:t>
      </w:r>
    </w:p>
    <w:p>
      <w:pPr>
        <w:sectPr>
          <w:pgSz w:w="11900" w:h="16838" w:orient="portrait"/>
          <w:cols w:equalWidth="0" w:num="1">
            <w:col w:w="10219"/>
          </w:cols>
          <w:pgMar w:left="240" w:top="723" w:right="1440" w:bottom="1440" w:gutter="0" w:footer="0" w:header="0"/>
        </w:sectPr>
      </w:pPr>
    </w:p>
    <w:bookmarkStart w:id="45" w:name="page46"/>
    <w:bookmarkEnd w:id="45"/>
    <w:p>
      <w:pPr>
        <w:jc w:val="both"/>
        <w:ind w:right="2099"/>
        <w:spacing w:after="0" w:line="236" w:lineRule="auto"/>
        <w:rPr>
          <w:sz w:val="20"/>
          <w:szCs w:val="20"/>
          <w:color w:val="auto"/>
        </w:rPr>
      </w:pPr>
      <w:r>
        <w:rPr>
          <w:rFonts w:ascii="Courier New" w:cs="Courier New" w:eastAsia="Courier New" w:hAnsi="Courier New"/>
          <w:sz w:val="18"/>
          <w:szCs w:val="18"/>
          <w:color w:val="auto"/>
        </w:rPr>
        <w:t>Option by bequest or inheritance does not exercise the Option within the time specified herein, the Option shall terminate, and the Shares covered by such Option shall revert to the Plan.</w:t>
      </w:r>
    </w:p>
    <w:p>
      <w:pPr>
        <w:spacing w:after="0" w:line="203" w:lineRule="exact"/>
        <w:rPr>
          <w:sz w:val="20"/>
          <w:szCs w:val="20"/>
          <w:color w:val="auto"/>
        </w:rPr>
      </w:pPr>
    </w:p>
    <w:p>
      <w:pPr>
        <w:ind w:left="1060" w:hanging="420"/>
        <w:spacing w:after="0"/>
        <w:tabs>
          <w:tab w:leader="none" w:pos="106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granted to persons subject to Section 16(b)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Exchange Act must comply with Rule 16b-3 and shall contain such additional conditions or restrictions as may be required thereunder to qualify for the maximum exemption from Section 16 of the Exchange Act with respect to Plan transactions.</w:t>
      </w:r>
    </w:p>
    <w:p>
      <w:pPr>
        <w:spacing w:after="0" w:line="207" w:lineRule="exact"/>
        <w:rPr>
          <w:sz w:val="20"/>
          <w:szCs w:val="20"/>
          <w:color w:val="auto"/>
        </w:rPr>
      </w:pPr>
    </w:p>
    <w:p>
      <w:pPr>
        <w:ind w:left="1060" w:hanging="420"/>
        <w:spacing w:after="0"/>
        <w:tabs>
          <w:tab w:leader="none" w:pos="106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Any Optionee who is also a participant in the Retirement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Micron ("RAM") Section 401(k) Plan and who requests and receives a hardship distribution from the RAM Plan, is prohibited from making, and must suspend for a period of twelve months thereafter, his or her employee elective contributions and employee contributions including, without limitation on the foregoing, the exercise of any Option granted from the date of receipt by that employee of the RAM hardship distribution.</w:t>
      </w:r>
    </w:p>
    <w:p>
      <w:pPr>
        <w:spacing w:after="0" w:line="204" w:lineRule="exact"/>
        <w:rPr>
          <w:sz w:val="20"/>
          <w:szCs w:val="20"/>
          <w:color w:val="auto"/>
        </w:rPr>
      </w:pPr>
    </w:p>
    <w:p>
      <w:pPr>
        <w:ind w:left="860" w:hanging="536"/>
        <w:spacing w:after="0"/>
        <w:tabs>
          <w:tab w:leader="none" w:pos="86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Options may not be sold, pledged,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assigned, hypothecated, transferred, or disposed of in any manner other than by will or by the laws of descent or distribution and may be exercised, during the lifetime of the Optionee, only by the Optionee.</w:t>
      </w:r>
    </w:p>
    <w:p>
      <w:pPr>
        <w:spacing w:after="0" w:line="203" w:lineRule="exact"/>
        <w:rPr>
          <w:sz w:val="20"/>
          <w:szCs w:val="20"/>
          <w:color w:val="auto"/>
        </w:rPr>
      </w:pPr>
    </w:p>
    <w:p>
      <w:pPr>
        <w:ind w:left="860" w:hanging="536"/>
        <w:spacing w:after="0"/>
        <w:tabs>
          <w:tab w:leader="none" w:pos="86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or Merger.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5" w:lineRule="exact"/>
        <w:rPr>
          <w:sz w:val="20"/>
          <w:szCs w:val="20"/>
          <w:color w:val="auto"/>
        </w:rPr>
      </w:pPr>
    </w:p>
    <w:p>
      <w:pPr>
        <w:ind w:left="1060" w:hanging="420"/>
        <w:spacing w:after="0"/>
        <w:tabs>
          <w:tab w:leader="none" w:pos="106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liquidation of the Company, the Administrator shall notify each Optionee as soon as practicable prior to the effective date of such proposed transaction. The Administrator in its discretion may provide for an Optionee to have the right to exercise his or her Option until ten (10) days prior to such transaction as to all of the Optioned Stock covered thereby, including Shares as to which the</w:t>
      </w:r>
    </w:p>
    <w:p>
      <w:pPr>
        <w:sectPr>
          <w:pgSz w:w="11900" w:h="16838" w:orient="portrait"/>
          <w:cols w:equalWidth="0" w:num="1">
            <w:col w:w="10219"/>
          </w:cols>
          <w:pgMar w:left="240" w:top="723" w:right="1440" w:bottom="1440" w:gutter="0" w:footer="0" w:header="0"/>
        </w:sectPr>
      </w:pPr>
    </w:p>
    <w:bookmarkStart w:id="46" w:name="page47"/>
    <w:bookmarkEnd w:id="46"/>
    <w:p>
      <w:pPr>
        <w:ind w:right="2619"/>
        <w:spacing w:after="0" w:line="236" w:lineRule="auto"/>
        <w:rPr>
          <w:sz w:val="20"/>
          <w:szCs w:val="20"/>
          <w:color w:val="auto"/>
        </w:rPr>
      </w:pPr>
      <w:r>
        <w:rPr>
          <w:rFonts w:ascii="Courier New" w:cs="Courier New" w:eastAsia="Courier New" w:hAnsi="Courier New"/>
          <w:sz w:val="18"/>
          <w:szCs w:val="18"/>
          <w:color w:val="auto"/>
        </w:rPr>
        <w:t>Option would not otherwise be exercisable. To the extent it has not been previously exercised, an Option will terminate immediately prior to the consummation of such proposed action.</w:t>
      </w:r>
    </w:p>
    <w:p>
      <w:pPr>
        <w:spacing w:after="0" w:line="203" w:lineRule="exact"/>
        <w:rPr>
          <w:sz w:val="20"/>
          <w:szCs w:val="20"/>
          <w:color w:val="auto"/>
        </w:rPr>
      </w:pPr>
    </w:p>
    <w:p>
      <w:pPr>
        <w:ind w:left="640"/>
        <w:spacing w:after="0"/>
        <w:tabs>
          <w:tab w:leader="none" w:pos="3460" w:val="left"/>
        </w:tabs>
        <w:rPr>
          <w:sz w:val="20"/>
          <w:szCs w:val="20"/>
          <w:color w:val="auto"/>
        </w:rPr>
      </w:pPr>
      <w:r>
        <w:rPr>
          <w:rFonts w:ascii="Courier New" w:cs="Courier New" w:eastAsia="Courier New" w:hAnsi="Courier New"/>
          <w:sz w:val="18"/>
          <w:szCs w:val="18"/>
          <w:color w:val="auto"/>
        </w:rPr>
        <w:t>(c) Merger or Asset Sale.</w:t>
      </w:r>
      <w:r>
        <w:rPr>
          <w:sz w:val="20"/>
          <w:szCs w:val="20"/>
          <w:color w:val="auto"/>
        </w:rPr>
        <w:tab/>
      </w:r>
      <w:r>
        <w:rPr>
          <w:rFonts w:ascii="Courier New" w:cs="Courier New" w:eastAsia="Courier New" w:hAnsi="Courier New"/>
          <w:sz w:val="16"/>
          <w:szCs w:val="16"/>
          <w:color w:val="auto"/>
        </w:rPr>
        <w:t>In the event of a merger of the Company with or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into another corporation, or the sale of substantially all of the assets of the Company, each outstanding Option shall be assumed or an equivalent option substituted by the successor corporation or a Parent or Subsidiary of the successor corporation. In the event that the successor corporation refuses to assume or substitute for the Option, the Optionee shall have the right to exercise the Option as to all of the Optioned Stock, including Shares as to which it would not otherwise be exercisable. If an Option is exercisable in lieu of assumption or substitution in the event of a merger or sale of assets, the Administrator shall notify the Optionee that the Option shall be fully exercisable for a period of fifteen (15) days from the date of such notice, and the Option shall terminate upon the expiration of such period. For the purposes of this paragraph, the Option shall be considered assumed if, following the merger or sale of assets, the option confers the right to purchase or receive,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13" w:lineRule="exact"/>
        <w:rPr>
          <w:sz w:val="20"/>
          <w:szCs w:val="20"/>
          <w:color w:val="auto"/>
        </w:rPr>
      </w:pPr>
    </w:p>
    <w:p>
      <w:pPr>
        <w:ind w:left="860" w:hanging="536"/>
        <w:spacing w:after="0"/>
        <w:tabs>
          <w:tab w:leader="none" w:pos="86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Granting Options.  The date of grant of an Option shall, for all</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purposes, be the date on which the Administrator makes the determination granting such Option, or such other date as is determined by the Administrator. Notice of the determination shall be given to each Employee or Consultant to whom an Option is so granted within a reasonable time after the date of such grant.</w:t>
      </w:r>
    </w:p>
    <w:p>
      <w:pPr>
        <w:spacing w:after="0" w:line="203" w:lineRule="exact"/>
        <w:rPr>
          <w:sz w:val="20"/>
          <w:szCs w:val="20"/>
          <w:color w:val="auto"/>
        </w:rPr>
      </w:pPr>
    </w:p>
    <w:p>
      <w:pPr>
        <w:ind w:left="860" w:hanging="536"/>
        <w:spacing w:after="0"/>
        <w:tabs>
          <w:tab w:leader="none" w:pos="86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The Board may at any time amend, alter,</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suspend or discontinue the Plan, but no amendment, alteration, suspension or discontinuation shall be made which would impair the rights of any Optionee under any grant theretofore made, without his or her consent. In addition, to the extent necessary and desirable to comply with Rule 16b-3 under the Exchange Act or with Section 422 of the Code (or any other applicable law or regulation, including the requirements of any stock exchange or national market system upon which the Common Stock is then listed), the Company shall obtain shareholder approval of any Plan amendment in such a manner and to such a degree as required.</w:t>
      </w:r>
    </w:p>
    <w:p>
      <w:pPr>
        <w:sectPr>
          <w:pgSz w:w="11900" w:h="16838" w:orient="portrait"/>
          <w:cols w:equalWidth="0" w:num="1">
            <w:col w:w="10219"/>
          </w:cols>
          <w:pgMar w:left="240" w:top="723" w:right="1440" w:bottom="1440" w:gutter="0" w:footer="0" w:header="0"/>
        </w:sectPr>
      </w:pPr>
    </w:p>
    <w:bookmarkStart w:id="47" w:name="page48"/>
    <w:bookmarkEnd w:id="47"/>
    <w:p>
      <w:pPr>
        <w:ind w:left="1280" w:hanging="429"/>
        <w:spacing w:after="0"/>
        <w:tabs>
          <w:tab w:leader="none" w:pos="128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Any such amendment or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termination of the Plan shall not affect Options already granted, and such Options shall remain in full force and effect as if this Plan had not been amended or terminated, unless mutually agreed otherwise between the Optionee and the Board, which agreement must be in writing and signed by the Optionee and the Company.</w:t>
      </w:r>
    </w:p>
    <w:p>
      <w:pPr>
        <w:spacing w:after="0" w:line="209" w:lineRule="exact"/>
        <w:rPr>
          <w:sz w:val="20"/>
          <w:szCs w:val="20"/>
          <w:color w:val="auto"/>
        </w:rPr>
      </w:pPr>
    </w:p>
    <w:p>
      <w:pPr>
        <w:ind w:left="860" w:hanging="536"/>
        <w:spacing w:after="0"/>
        <w:tabs>
          <w:tab w:leader="none" w:pos="86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  Shares shall not be issued pursuant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exercise of an Option unless the exercise of such Option and the issuance and delivery of such Shares pursuant thereto shall comply with all relevant provisions of law, including, without limitation, the Securities Act of 1933, as amended, the Exchange Act, the rules and regulations promulgated thereunder, and the requirements of any stock exchange or national market system upon which the Common Stock is then listed or traded, and shall be further subject to the approval of counsel for the Company with respect to such compliance.</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relevant provisions of law.</w:t>
      </w:r>
    </w:p>
    <w:p>
      <w:pPr>
        <w:spacing w:after="0" w:line="210" w:lineRule="exact"/>
        <w:rPr>
          <w:sz w:val="20"/>
          <w:szCs w:val="20"/>
          <w:color w:val="auto"/>
        </w:rPr>
      </w:pPr>
    </w:p>
    <w:p>
      <w:pPr>
        <w:ind w:left="860" w:hanging="536"/>
        <w:spacing w:after="0"/>
        <w:tabs>
          <w:tab w:leader="none" w:pos="86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Shares.  The Company, during the term of this Plan, shall</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 all times reserve and keep available such number of Shares as shall be sufficient to satisfy the requirements of the Plan.</w:t>
      </w:r>
    </w:p>
    <w:p>
      <w:pPr>
        <w:spacing w:after="0" w:line="208"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9" w:lineRule="exact"/>
        <w:rPr>
          <w:sz w:val="20"/>
          <w:szCs w:val="20"/>
          <w:color w:val="auto"/>
        </w:rPr>
      </w:pPr>
    </w:p>
    <w:p>
      <w:pPr>
        <w:ind w:left="860" w:hanging="536"/>
        <w:spacing w:after="0"/>
        <w:tabs>
          <w:tab w:leader="none" w:pos="86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Options shall be evidenced by written agreements in such</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form as the Administrator shall approve from time to time.</w:t>
      </w:r>
    </w:p>
    <w:p>
      <w:pPr>
        <w:spacing w:after="0" w:line="200" w:lineRule="exact"/>
        <w:rPr>
          <w:sz w:val="20"/>
          <w:szCs w:val="20"/>
          <w:color w:val="auto"/>
        </w:rPr>
      </w:pPr>
    </w:p>
    <w:p>
      <w:pPr>
        <w:ind w:left="860" w:hanging="536"/>
        <w:spacing w:after="0"/>
        <w:tabs>
          <w:tab w:leader="none" w:pos="86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by the shareholders of the Company within twelve (12) months before or after the date the Plan is adopted. Such shareholder approval shall be obtained in the degree and manner required under applicable state and federal law and the rules of any stock exchange or national market system upon which the Common Stock is then listed or traded.</w:t>
      </w:r>
    </w:p>
    <w:p>
      <w:pPr>
        <w:sectPr>
          <w:pgSz w:w="11900" w:h="16838" w:orient="portrait"/>
          <w:cols w:equalWidth="0" w:num="1">
            <w:col w:w="10219"/>
          </w:cols>
          <w:pgMar w:left="240" w:top="717" w:right="1440" w:bottom="1440" w:gutter="0" w:footer="0" w:header="0"/>
        </w:sectPr>
      </w:pPr>
    </w:p>
    <w:bookmarkStart w:id="48" w:name="page49"/>
    <w:bookmarkEnd w:id="48"/>
    <w:p>
      <w:pPr>
        <w:jc w:val="right"/>
        <w:ind w:right="1779"/>
        <w:spacing w:after="0"/>
        <w:rPr>
          <w:sz w:val="20"/>
          <w:szCs w:val="20"/>
          <w:color w:val="auto"/>
        </w:rPr>
      </w:pPr>
      <w:r>
        <w:rPr>
          <w:rFonts w:ascii="Courier New" w:cs="Courier New" w:eastAsia="Courier New" w:hAnsi="Courier New"/>
          <w:sz w:val="18"/>
          <w:szCs w:val="18"/>
          <w:color w:val="auto"/>
        </w:rPr>
        <w:t>Exhibit 4.5</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April 15,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((Address))</w:t>
      </w:r>
    </w:p>
    <w:p>
      <w:pPr>
        <w:spacing w:after="0"/>
        <w:rPr>
          <w:sz w:val="20"/>
          <w:szCs w:val="20"/>
          <w:color w:val="auto"/>
        </w:rPr>
      </w:pPr>
      <w:r>
        <w:rPr>
          <w:rFonts w:ascii="Courier New" w:cs="Courier New" w:eastAsia="Courier New" w:hAnsi="Courier New"/>
          <w:sz w:val="18"/>
          <w:szCs w:val="18"/>
          <w:color w:val="auto"/>
        </w:rPr>
        <w:t>((City__State))</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MICRON QUANTUM DEVICES, INC. STOCK OPTIONS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you know, Micron Quantum Devices, Inc. ("MQD") entered into an Agreement and Plan of Reorganization with Micron Technology, Inc. ("MTI"). Under the Reorganization Agreement, MQD has merged with MTI, with MTI surviving the Merger.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this transaction, MTI has assumed all of your outstanding options to purchase shares of common stock of MQD ("MQD Options"). As a result, your MQD Options are now options to purchase shares of common stock of MTI rather than options to purchase shares of common stock of MQD.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MQD Option assumed by MTI continues to be subject to the terms and conditions, including vesting, set forth in the MQD 1996 Stock Option Plan and as provided in the respective option agreements in effect immediately prior to the Merger, except that (i) references to the "Company" in the MQD 1996 Stock Option Plan are now references to MTI, and (ii) your options are now options to purchase MTI common stock with the exercise price and number of shares subject to your options adjusted to reflect the "conversion ratio" in the Merger,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SUBJECT TO MQD OPTIONS</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number of shares of common stock of MTI subject to your MQD Options has been adjusted to a number determined by multiplying .1133 by the number of shares of MQD common stock that were issuable upon exercise of your option immediately prior to the Merger, and rounding down to the nearest whole number.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EXERCISE PRICE OF MQD OPTIONS</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per share exercise price for shares of MTI common stock issuable upon exercise of an assumed MQD Option has been adjusted to a price determined by dividing the per share exercise price under your option in effect immediately prior to the Merger by .1133 and rounding up to the nearest whole cent.</w:t>
      </w:r>
    </w:p>
    <w:p>
      <w:pPr>
        <w:sectPr>
          <w:pgSz w:w="11900" w:h="16838" w:orient="portrait"/>
          <w:cols w:equalWidth="0" w:num="1">
            <w:col w:w="10219"/>
          </w:cols>
          <w:pgMar w:left="240" w:top="541" w:right="1440" w:bottom="1440" w:gutter="0" w:footer="0" w:header="0"/>
        </w:sectPr>
      </w:pPr>
    </w:p>
    <w:bookmarkStart w:id="49" w:name="page50"/>
    <w:bookmarkEnd w:id="49"/>
    <w:p>
      <w:pPr>
        <w:ind w:right="2319" w:firstLine="527"/>
        <w:spacing w:after="0" w:line="235" w:lineRule="auto"/>
        <w:rPr>
          <w:sz w:val="20"/>
          <w:szCs w:val="20"/>
          <w:color w:val="auto"/>
        </w:rPr>
      </w:pPr>
      <w:r>
        <w:rPr>
          <w:rFonts w:ascii="Courier New" w:cs="Courier New" w:eastAsia="Courier New" w:hAnsi="Courier New"/>
          <w:sz w:val="18"/>
          <w:szCs w:val="18"/>
          <w:color w:val="auto"/>
        </w:rPr>
        <w:t>A summary of your converted stock options is attached and incorporated herein by this reference.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Further, any employment or consulting relationship with MQD referred to in any MQD Option shall, from and after the Merger, be deemed to mean an employment or consulting relationship with MTI as successor to all the rights and obligations of MQD as a result of the Merger (including for purposes of vesting, with prior employment by MQD treated as continuous employment by MTI). Any rights of first refusal provided in the applicable option exercise agreement or documentation with respect to the MQD Options shall terminate in accordance with the terms of the MQD Options or such documentation.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have questions regarding the foregoing, please do not hesitate to contact Bea Solis at (208) 368-4512 or Steve Suarez of MTI at (208) 368-4519. After you have reviewed this letter, please acknowledge your agreement to the assumption of your MQD Options on the terms set forth herein by signing the enclosed copy of this letter and returning it to the attention of Steve Suarez in the enclosed, postage pre-paid envelope attached. Please keep a copy of this letter and attach it to your existing option agreements in order for you to have a complete record of all the terms and provisions applicable to your option as now assumed by MTI.</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Roderic W. Lewis</w:t>
      </w:r>
    </w:p>
    <w:p>
      <w:pPr>
        <w:ind w:left="3380"/>
        <w:spacing w:after="0" w:line="238" w:lineRule="auto"/>
        <w:rPr>
          <w:sz w:val="20"/>
          <w:szCs w:val="20"/>
          <w:color w:val="auto"/>
        </w:rPr>
      </w:pPr>
      <w:r>
        <w:rPr>
          <w:rFonts w:ascii="Courier New" w:cs="Courier New" w:eastAsia="Courier New" w:hAnsi="Courier New"/>
          <w:sz w:val="18"/>
          <w:szCs w:val="18"/>
          <w:color w:val="auto"/>
        </w:rPr>
        <w:t>V.P. of Corporate Affairs, General</w:t>
      </w:r>
    </w:p>
    <w:p>
      <w:pPr>
        <w:ind w:left="3380"/>
        <w:spacing w:after="0"/>
        <w:rPr>
          <w:sz w:val="20"/>
          <w:szCs w:val="20"/>
          <w:color w:val="auto"/>
        </w:rPr>
      </w:pPr>
      <w:r>
        <w:rPr>
          <w:rFonts w:ascii="Courier New" w:cs="Courier New" w:eastAsia="Courier New" w:hAnsi="Courier New"/>
          <w:sz w:val="18"/>
          <w:szCs w:val="18"/>
          <w:color w:val="auto"/>
        </w:rPr>
        <w:t>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____________________</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Print Name: ((Name))</w:t>
      </w:r>
    </w:p>
    <w:p>
      <w:pPr>
        <w:ind w:left="222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Date: ____________________</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PLEASE RETURN SIGNED ORIGINAL LETTER TO STEVE SUAREZ, MS-507, MICRON TECHNOLOGY, INC., 8000 S. FEDERAL WAY, BOISE, ID 83716-9632, NO LATER THAN APRIL 29, 1998.</w:t>
      </w:r>
    </w:p>
    <w:p>
      <w:pPr>
        <w:sectPr>
          <w:pgSz w:w="11900" w:h="16838" w:orient="portrait"/>
          <w:cols w:equalWidth="0" w:num="1">
            <w:col w:w="10219"/>
          </w:cols>
          <w:pgMar w:left="240" w:top="723" w:right="1440" w:bottom="1440" w:gutter="0" w:footer="0" w:header="0"/>
        </w:sectPr>
      </w:pPr>
    </w:p>
    <w:bookmarkStart w:id="50" w:name="page51"/>
    <w:bookmarkEnd w:id="50"/>
    <w:p>
      <w:pPr>
        <w:jc w:val="center"/>
        <w:ind w:right="1999"/>
        <w:spacing w:after="0"/>
        <w:rPr>
          <w:sz w:val="20"/>
          <w:szCs w:val="20"/>
          <w:color w:val="auto"/>
        </w:rPr>
      </w:pPr>
      <w:r>
        <w:rPr>
          <w:rFonts w:ascii="Courier New" w:cs="Courier New" w:eastAsia="Courier New" w:hAnsi="Courier New"/>
          <w:sz w:val="16"/>
          <w:szCs w:val="16"/>
          <w:color w:val="auto"/>
        </w:rPr>
        <w:t>UNEXERCISED STOCK OPTION CONVERSION SUMMARY</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(All options are Incentive Stock Options)</w:t>
      </w:r>
    </w:p>
    <w:p>
      <w:pPr>
        <w:sectPr>
          <w:pgSz w:w="11900" w:h="16838" w:orient="portrait"/>
          <w:cols w:equalWidth="0" w:num="1">
            <w:col w:w="10099"/>
          </w:cols>
          <w:pgMar w:left="3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Pre-Merger</w:t>
      </w:r>
    </w:p>
    <w:p>
      <w:pPr>
        <w:spacing w:after="0" w:line="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Grant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920" w:val="left"/>
          <w:tab w:leader="none" w:pos="25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 MQD Options</w:t>
      </w:r>
      <w:r>
        <w:rPr>
          <w:sz w:val="20"/>
          <w:szCs w:val="20"/>
          <w:color w:val="auto"/>
        </w:rPr>
        <w:tab/>
      </w:r>
      <w:r>
        <w:rPr>
          <w:rFonts w:ascii="Courier New" w:cs="Courier New" w:eastAsia="Courier New" w:hAnsi="Courier New"/>
          <w:sz w:val="16"/>
          <w:szCs w:val="16"/>
          <w:color w:val="auto"/>
        </w:rPr>
        <w:t>MQD Option Price</w:t>
      </w:r>
    </w:p>
    <w:p>
      <w:pPr>
        <w:spacing w:after="0"/>
        <w:tabs>
          <w:tab w:leader="none" w:pos="25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Post-Merger</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 MTI Options</w:t>
      </w:r>
      <w:r>
        <w:rPr>
          <w:sz w:val="20"/>
          <w:szCs w:val="20"/>
          <w:color w:val="auto"/>
        </w:rPr>
        <w:tab/>
      </w:r>
      <w:r>
        <w:rPr>
          <w:rFonts w:ascii="Courier New" w:cs="Courier New" w:eastAsia="Courier New" w:hAnsi="Courier New"/>
          <w:sz w:val="16"/>
          <w:szCs w:val="16"/>
          <w:color w:val="auto"/>
        </w:rPr>
        <w:t>MTI Option Price</w:t>
      </w: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4420" w:space="320"/>
            <w:col w:w="5359"/>
          </w:cols>
          <w:pgMar w:left="360" w:top="723" w:right="1440" w:bottom="1440" w:gutter="0" w:footer="0" w:header="0"/>
          <w:type w:val="continuous"/>
        </w:sectPr>
      </w:pPr>
    </w:p>
    <w:bookmarkStart w:id="51" w:name="page52"/>
    <w:bookmarkEnd w:id="51"/>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[LETTERHEAD OF WILSON SONSINI GOODRICH &amp; ROSATI</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April 10,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8000 South Federal Way</w:t>
      </w:r>
    </w:p>
    <w:p>
      <w:pPr>
        <w:spacing w:after="0"/>
        <w:rPr>
          <w:sz w:val="20"/>
          <w:szCs w:val="20"/>
          <w:color w:val="auto"/>
        </w:rPr>
      </w:pPr>
      <w:r>
        <w:rPr>
          <w:rFonts w:ascii="Courier New" w:cs="Courier New" w:eastAsia="Courier New" w:hAnsi="Courier New"/>
          <w:sz w:val="18"/>
          <w:szCs w:val="18"/>
          <w:color w:val="auto"/>
        </w:rPr>
        <w:t>Boise, Idaho 83706-9632</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April 17, 1998 (the "Registration Statement") in connection with the registration under the Securities Act of 1933, as amended, of 32,687,307 shares of Common Stock, $0.10 par value per share, of Micron Technology, Inc., which shares may be issued pursuant to the 1994 Stock Option Plan, Nonstatutory Stock Option Plan, 1997 Nonstatutory Stock Option Plan and Micron Quantum Devices, Inc. 1996 Stock Option Plan all of which are filed as exhibits to the Registration Statement. Such shares of Common Stock are referred to herein as the "Shares," and the various employee stock option plans referenced above are collectively referred to herein as the "Plans." As your legal counsel in connection with this transaction, we have examined the proceedings taken, and are familiar with the proceedings proposed to be taken by you in connection with the issuance and sale of the Shares pursuant to the Plans.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our opinion that, when issued and sold in the manner described in the Registration Statement and pursuant to the agreements which accompany each grant under the Plans, and in accordance with the resolutions adopted by your Board of Directors, the Shares will be legally and validly issued, fully-paid and non-assessable.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Statement and any amendment thereto.</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WILSON, SONSINI, GOODRICH &amp; ROSATI</w:t>
      </w:r>
    </w:p>
    <w:p>
      <w:pPr>
        <w:ind w:left="4120"/>
        <w:spacing w:after="0" w:line="238" w:lineRule="auto"/>
        <w:rPr>
          <w:sz w:val="20"/>
          <w:szCs w:val="20"/>
          <w:color w:val="auto"/>
        </w:rPr>
      </w:pPr>
      <w:r>
        <w:rPr>
          <w:rFonts w:ascii="Courier New" w:cs="Courier New" w:eastAsia="Courier New" w:hAnsi="Courier New"/>
          <w:sz w:val="18"/>
          <w:szCs w:val="18"/>
          <w:color w:val="auto"/>
        </w:rPr>
        <w:t>Professional Corporation</w:t>
      </w:r>
    </w:p>
    <w:p>
      <w:pPr>
        <w:sectPr>
          <w:pgSz w:w="11900" w:h="16838" w:orient="portrait"/>
          <w:cols w:equalWidth="0" w:num="1">
            <w:col w:w="10219"/>
          </w:cols>
          <w:pgMar w:left="240" w:top="541" w:right="1440" w:bottom="1440" w:gutter="0" w:footer="0" w:header="0"/>
        </w:sectPr>
      </w:pPr>
    </w:p>
    <w:bookmarkStart w:id="52" w:name="page53"/>
    <w:bookmarkEnd w:id="5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Micron Technology, Inc. on Form S-8 of our report dated October 2, 1997, on our audits of the consolidated financial statements of Micron Technology, Inc. as of August 28, 1997 and August 29, 1996 and for each of the three years in the period ended August 28, 1997, which report is included in the Annual Report on Form 10-K (File No. 1-10658).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38" w:lineRule="auto"/>
        <w:rPr>
          <w:sz w:val="20"/>
          <w:szCs w:val="20"/>
          <w:color w:val="auto"/>
        </w:rPr>
      </w:pPr>
      <w:r>
        <w:rPr>
          <w:rFonts w:ascii="Courier New" w:cs="Courier New" w:eastAsia="Courier New" w:hAnsi="Courier New"/>
          <w:sz w:val="18"/>
          <w:szCs w:val="18"/>
          <w:color w:val="auto"/>
        </w:rPr>
        <w:t>Boise, Idaho</w:t>
      </w:r>
    </w:p>
    <w:p>
      <w:pPr>
        <w:spacing w:after="0"/>
        <w:rPr>
          <w:sz w:val="20"/>
          <w:szCs w:val="20"/>
          <w:color w:val="auto"/>
        </w:rPr>
      </w:pPr>
      <w:r>
        <w:rPr>
          <w:rFonts w:ascii="Courier New" w:cs="Courier New" w:eastAsia="Courier New" w:hAnsi="Courier New"/>
          <w:sz w:val="18"/>
          <w:szCs w:val="18"/>
          <w:color w:val="auto"/>
        </w:rPr>
        <w:t>April 16, 1998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E6D486"/>
    <w:multiLevelType w:val="hybridMultilevel"/>
    <w:lvl w:ilvl="0">
      <w:lvlJc w:val="left"/>
      <w:lvlText w:val="(%1)"/>
      <w:numFmt w:val="decimal"/>
      <w:start w:val="1"/>
    </w:lvl>
  </w:abstractNum>
  <w:abstractNum w:abstractNumId="1">
    <w:nsid w:val="5C10FE21"/>
    <w:multiLevelType w:val="hybridMultilevel"/>
    <w:lvl w:ilvl="0">
      <w:lvlJc w:val="left"/>
      <w:lvlText w:val="(%1)"/>
      <w:numFmt w:val="lowerLetter"/>
      <w:start w:val="1"/>
    </w:lvl>
  </w:abstractNum>
  <w:abstractNum w:abstractNumId="2">
    <w:nsid w:val="E7FFA2B"/>
    <w:multiLevelType w:val="hybridMultilevel"/>
    <w:lvl w:ilvl="0">
      <w:lvlJc w:val="left"/>
      <w:lvlText w:val="(%1)"/>
      <w:numFmt w:val="lowerLetter"/>
      <w:start w:val="1"/>
    </w:lvl>
  </w:abstractNum>
  <w:abstractNum w:abstractNumId="3">
    <w:nsid w:val="3C5991AA"/>
    <w:multiLevelType w:val="hybridMultilevel"/>
    <w:lvl w:ilvl="0">
      <w:lvlJc w:val="left"/>
      <w:lvlText w:val="(%1)"/>
      <w:numFmt w:val="decimal"/>
      <w:start w:val="1"/>
    </w:lvl>
  </w:abstractNum>
  <w:abstractNum w:abstractNumId="4">
    <w:nsid w:val="4BD8591A"/>
    <w:multiLevelType w:val="hybridMultilevel"/>
    <w:lvl w:ilvl="0">
      <w:lvlJc w:val="left"/>
      <w:lvlText w:val="(%1)"/>
      <w:numFmt w:val="decimal"/>
      <w:start w:val="3"/>
    </w:lvl>
  </w:abstractNum>
  <w:abstractNum w:abstractNumId="5">
    <w:nsid w:val="78DF6A55"/>
    <w:multiLevelType w:val="hybridMultilevel"/>
    <w:lvl w:ilvl="0">
      <w:lvlJc w:val="left"/>
      <w:lvlText w:val="(%1)"/>
      <w:numFmt w:val="lowerLetter"/>
      <w:start w:val="2"/>
    </w:lvl>
  </w:abstractNum>
  <w:abstractNum w:abstractNumId="6">
    <w:nsid w:val="39B7AAA2"/>
    <w:multiLevelType w:val="hybridMultilevel"/>
    <w:lvl w:ilvl="0">
      <w:lvlJc w:val="left"/>
      <w:lvlText w:val="%1."/>
      <w:numFmt w:val="decimal"/>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1."/>
      <w:numFmt w:val="decimal"/>
      <w:start w:val="2"/>
    </w:lvl>
  </w:abstractNum>
  <w:abstractNum w:abstractNumId="10">
    <w:nsid w:val="69E373"/>
    <w:multiLevelType w:val="hybridMultilevel"/>
    <w:lvl w:ilvl="0">
      <w:lvlJc w:val="left"/>
      <w:lvlText w:val="(%1)"/>
      <w:numFmt w:val="lowerLetter"/>
      <w:start w:val="1"/>
    </w:lvl>
  </w:abstractNum>
  <w:abstractNum w:abstractNumId="11">
    <w:nsid w:val="2C27173B"/>
    <w:multiLevelType w:val="hybridMultilevel"/>
    <w:lvl w:ilvl="0">
      <w:lvlJc w:val="left"/>
      <w:lvlText w:val="(%1)"/>
      <w:numFmt w:val="lowerLetter"/>
      <w:start w:val="3"/>
    </w:lvl>
  </w:abstractNum>
  <w:abstractNum w:abstractNumId="12">
    <w:nsid w:val="4C9B0904"/>
    <w:multiLevelType w:val="hybridMultilevel"/>
    <w:lvl w:ilvl="0">
      <w:lvlJc w:val="left"/>
      <w:lvlText w:val="(%1)"/>
      <w:numFmt w:val="lowerLetter"/>
      <w:start w:val="5"/>
    </w:lvl>
  </w:abstractNum>
  <w:abstractNum w:abstractNumId="13">
    <w:nsid w:val="6AA7B75C"/>
    <w:multiLevelType w:val="hybridMultilevel"/>
    <w:lvl w:ilvl="0">
      <w:lvlJc w:val="left"/>
      <w:lvlText w:val="(%1)"/>
      <w:numFmt w:val="lowerLetter"/>
      <w:start w:val="7"/>
    </w:lvl>
  </w:abstractNum>
  <w:abstractNum w:abstractNumId="14">
    <w:nsid w:val="1DF029D3"/>
    <w:multiLevelType w:val="hybridMultilevel"/>
    <w:lvl w:ilvl="0">
      <w:lvlJc w:val="left"/>
      <w:lvlText w:val="(%1)"/>
      <w:numFmt w:val="lowerRoman"/>
      <w:start w:val="1"/>
    </w:lvl>
  </w:abstractNum>
  <w:abstractNum w:abstractNumId="15">
    <w:nsid w:val="5675FF36"/>
    <w:multiLevelType w:val="hybridMultilevel"/>
    <w:lvl w:ilvl="0">
      <w:lvlJc w:val="left"/>
      <w:lvlText w:val="(%1)"/>
      <w:numFmt w:val="lowerLetter"/>
      <w:start w:val="11"/>
    </w:lvl>
  </w:abstractNum>
  <w:abstractNum w:abstractNumId="16">
    <w:nsid w:val="3DD15094"/>
    <w:multiLevelType w:val="hybridMultilevel"/>
    <w:lvl w:ilvl="0">
      <w:lvlJc w:val="left"/>
      <w:lvlText w:val="(%1)"/>
      <w:numFmt w:val="lowerLetter"/>
      <w:start w:val="13"/>
    </w:lvl>
  </w:abstractNum>
  <w:abstractNum w:abstractNumId="17">
    <w:nsid w:val="3DB012B3"/>
    <w:multiLevelType w:val="hybridMultilevel"/>
    <w:lvl w:ilvl="0">
      <w:lvlJc w:val="left"/>
      <w:lvlText w:val="(%1)"/>
      <w:numFmt w:val="lowerLetter"/>
      <w:start w:val="14"/>
    </w:lvl>
  </w:abstractNum>
  <w:abstractNum w:abstractNumId="18">
    <w:nsid w:val="2708C9AF"/>
    <w:multiLevelType w:val="hybridMultilevel"/>
    <w:lvl w:ilvl="0">
      <w:lvlJc w:val="left"/>
      <w:lvlText w:val="(%1)"/>
      <w:numFmt w:val="lowerLetter"/>
      <w:start w:val="15"/>
    </w:lvl>
  </w:abstractNum>
  <w:abstractNum w:abstractNumId="19">
    <w:nsid w:val="5B25ACE2"/>
    <w:multiLevelType w:val="hybridMultilevel"/>
    <w:lvl w:ilvl="0">
      <w:lvlJc w:val="left"/>
      <w:lvlText w:val="(%1)"/>
      <w:numFmt w:val="lowerRoman"/>
      <w:start w:val="1"/>
    </w:lvl>
  </w:abstractNum>
  <w:abstractNum w:abstractNumId="20">
    <w:nsid w:val="175DFCF0"/>
    <w:multiLevelType w:val="hybridMultilevel"/>
    <w:lvl w:ilvl="0">
      <w:lvlJc w:val="left"/>
      <w:lvlText w:val="%1"/>
      <w:numFmt w:val="lowerLetter"/>
      <w:start w:val="1"/>
    </w:lvl>
    <w:lvl w:ilvl="1">
      <w:lvlJc w:val="left"/>
      <w:lvlText w:val="(%2)"/>
      <w:numFmt w:val="lowerLetter"/>
      <w:start w:val="61"/>
    </w:lvl>
  </w:abstractNum>
  <w:abstractNum w:abstractNumId="21">
    <w:nsid w:val="4F97E3E4"/>
    <w:multiLevelType w:val="hybridMultilevel"/>
    <w:lvl w:ilvl="0">
      <w:lvlJc w:val="left"/>
      <w:lvlText w:val="(%1)"/>
      <w:numFmt w:val="lowerLetter"/>
      <w:start w:val="16"/>
    </w:lvl>
    <w:lvl w:ilvl="1">
      <w:lvlJc w:val="left"/>
      <w:lvlText w:val="%2"/>
      <w:numFmt w:val="lowerLetter"/>
      <w:start w:val="1"/>
    </w:lvl>
  </w:abstractNum>
  <w:abstractNum w:abstractNumId="22">
    <w:nsid w:val="53B0A9E"/>
    <w:multiLevelType w:val="hybridMultilevel"/>
    <w:lvl w:ilvl="0">
      <w:lvlJc w:val="left"/>
      <w:lvlText w:val="(%1)"/>
      <w:numFmt w:val="lowerLetter"/>
      <w:start w:val="18"/>
    </w:lvl>
  </w:abstractNum>
  <w:abstractNum w:abstractNumId="23">
    <w:nsid w:val="34FD6B4F"/>
    <w:multiLevelType w:val="hybridMultilevel"/>
    <w:lvl w:ilvl="0">
      <w:lvlJc w:val="left"/>
      <w:lvlText w:val="(%1)"/>
      <w:numFmt w:val="lowerLetter"/>
      <w:start w:val="19"/>
    </w:lvl>
  </w:abstractNum>
  <w:abstractNum w:abstractNumId="24">
    <w:nsid w:val="5915FF32"/>
    <w:multiLevelType w:val="hybridMultilevel"/>
    <w:lvl w:ilvl="0">
      <w:lvlJc w:val="left"/>
      <w:lvlText w:val="(%1)"/>
      <w:numFmt w:val="lowerLetter"/>
      <w:start w:val="20"/>
    </w:lvl>
  </w:abstractNum>
  <w:abstractNum w:abstractNumId="25">
    <w:nsid w:val="56438D15"/>
    <w:multiLevelType w:val="hybridMultilevel"/>
    <w:lvl w:ilvl="0">
      <w:lvlJc w:val="left"/>
      <w:lvlText w:val="(%1)"/>
      <w:numFmt w:val="lowerRoman"/>
      <w:start w:val="5"/>
    </w:lvl>
  </w:abstractNum>
  <w:abstractNum w:abstractNumId="26">
    <w:nsid w:val="519E3149"/>
    <w:multiLevelType w:val="hybridMultilevel"/>
    <w:lvl w:ilvl="0">
      <w:lvlJc w:val="left"/>
      <w:lvlText w:val="(%1)"/>
      <w:numFmt w:val="lowerLetter"/>
      <w:start w:val="23"/>
    </w:lvl>
  </w:abstractNum>
  <w:abstractNum w:abstractNumId="27">
    <w:nsid w:val="2C6E4AFD"/>
    <w:multiLevelType w:val="hybridMultilevel"/>
    <w:lvl w:ilvl="0">
      <w:lvlJc w:val="left"/>
      <w:lvlText w:val="(%1)"/>
      <w:numFmt w:val="lowerLetter"/>
      <w:start w:val="25"/>
    </w:lvl>
  </w:abstractNum>
  <w:abstractNum w:abstractNumId="28">
    <w:nsid w:val="17A1B582"/>
    <w:multiLevelType w:val="hybridMultilevel"/>
    <w:lvl w:ilvl="0">
      <w:lvlJc w:val="left"/>
      <w:lvlText w:val="(%1)"/>
      <w:numFmt w:val="lowerLetter"/>
      <w:start w:val="26"/>
    </w:lvl>
  </w:abstractNum>
  <w:abstractNum w:abstractNumId="29">
    <w:nsid w:val="4DF72E4E"/>
    <w:multiLevelType w:val="hybridMultilevel"/>
    <w:lvl w:ilvl="0">
      <w:lvlJc w:val="left"/>
      <w:lvlText w:val="(%1)"/>
      <w:numFmt w:val="lowerLetter"/>
      <w:start w:val="27"/>
    </w:lvl>
  </w:abstractNum>
  <w:abstractNum w:abstractNumId="30">
    <w:nsid w:val="5046B5A9"/>
    <w:multiLevelType w:val="hybridMultilevel"/>
    <w:lvl w:ilvl="0">
      <w:lvlJc w:val="left"/>
      <w:lvlText w:val="(%1)"/>
      <w:numFmt w:val="lowerLetter"/>
      <w:start w:val="28"/>
    </w:lvl>
  </w:abstractNum>
  <w:abstractNum w:abstractNumId="31">
    <w:nsid w:val="5D888A08"/>
    <w:multiLevelType w:val="hybridMultilevel"/>
    <w:lvl w:ilvl="0">
      <w:lvlJc w:val="left"/>
      <w:lvlText w:val="(%1)"/>
      <w:numFmt w:val="lowerLetter"/>
      <w:start w:val="29"/>
    </w:lvl>
  </w:abstractNum>
  <w:abstractNum w:abstractNumId="32">
    <w:nsid w:val="2A082C70"/>
    <w:multiLevelType w:val="hybridMultilevel"/>
    <w:lvl w:ilvl="0">
      <w:lvlJc w:val="left"/>
      <w:lvlText w:val="%1."/>
      <w:numFmt w:val="decimal"/>
      <w:start w:val="3"/>
    </w:lvl>
  </w:abstractNum>
  <w:abstractNum w:abstractNumId="33">
    <w:nsid w:val="5EC6AFD4"/>
    <w:multiLevelType w:val="hybridMultilevel"/>
    <w:lvl w:ilvl="0">
      <w:lvlJc w:val="left"/>
      <w:lvlText w:val="%1."/>
      <w:numFmt w:val="decimal"/>
      <w:start w:val="4"/>
    </w:lvl>
    <w:lvl w:ilvl="1">
      <w:lvlJc w:val="left"/>
      <w:lvlText w:val="(%2)"/>
      <w:numFmt w:val="lowerLetter"/>
      <w:start w:val="1"/>
    </w:lvl>
  </w:abstractNum>
  <w:abstractNum w:abstractNumId="34">
    <w:nsid w:val="19E21BB2"/>
    <w:multiLevelType w:val="hybridMultilevel"/>
    <w:lvl w:ilvl="0">
      <w:lvlJc w:val="left"/>
      <w:lvlText w:val="(%1)"/>
      <w:numFmt w:val="lowerRoman"/>
      <w:start w:val="1"/>
    </w:lvl>
  </w:abstractNum>
  <w:abstractNum w:abstractNumId="35">
    <w:nsid w:val="75E0858A"/>
    <w:multiLevelType w:val="hybridMultilevel"/>
    <w:lvl w:ilvl="0">
      <w:lvlJc w:val="left"/>
      <w:lvlText w:val="(%1)"/>
      <w:numFmt w:val="lowerRoman"/>
      <w:start w:val="2"/>
    </w:lvl>
  </w:abstractNum>
  <w:abstractNum w:abstractNumId="36">
    <w:nsid w:val="57A61A29"/>
    <w:multiLevelType w:val="hybridMultilevel"/>
    <w:lvl w:ilvl="0">
      <w:lvlJc w:val="left"/>
      <w:lvlText w:val="(%1)"/>
      <w:numFmt w:val="lowerRoman"/>
      <w:start w:val="3"/>
    </w:lvl>
  </w:abstractNum>
  <w:abstractNum w:abstractNumId="37">
    <w:nsid w:val="5399C654"/>
    <w:multiLevelType w:val="hybridMultilevel"/>
    <w:lvl w:ilvl="0">
      <w:lvlJc w:val="left"/>
      <w:lvlText w:val="(%1)"/>
      <w:numFmt w:val="lowerLetter"/>
      <w:start w:val="2"/>
    </w:lvl>
  </w:abstractNum>
  <w:abstractNum w:abstractNumId="38">
    <w:nsid w:val="20EE1348"/>
    <w:multiLevelType w:val="hybridMultilevel"/>
    <w:lvl w:ilvl="0">
      <w:lvlJc w:val="left"/>
      <w:lvlText w:val="(%1)"/>
      <w:numFmt w:val="lowerRoman"/>
      <w:start w:val="1"/>
    </w:lvl>
  </w:abstractNum>
  <w:abstractNum w:abstractNumId="39">
    <w:nsid w:val="4427069A"/>
    <w:multiLevelType w:val="hybridMultilevel"/>
    <w:lvl w:ilvl="0">
      <w:lvlJc w:val="left"/>
      <w:lvlText w:val="(%1)"/>
      <w:numFmt w:val="lowerRoman"/>
      <w:start w:val="10"/>
    </w:lvl>
  </w:abstractNum>
  <w:abstractNum w:abstractNumId="40">
    <w:nsid w:val="B37E80A"/>
    <w:multiLevelType w:val="hybridMultilevel"/>
    <w:lvl w:ilvl="0">
      <w:lvlJc w:val="left"/>
      <w:lvlText w:val="(%1)"/>
      <w:numFmt w:val="lowerLetter"/>
      <w:start w:val="3"/>
    </w:lvl>
  </w:abstractNum>
  <w:abstractNum w:abstractNumId="41">
    <w:nsid w:val="2157F6BC"/>
    <w:multiLevelType w:val="hybridMultilevel"/>
    <w:lvl w:ilvl="0">
      <w:lvlJc w:val="left"/>
      <w:lvlText w:val="%1."/>
      <w:numFmt w:val="decimal"/>
      <w:start w:val="5"/>
    </w:lvl>
  </w:abstractNum>
  <w:abstractNum w:abstractNumId="42">
    <w:nsid w:val="704E1DD5"/>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43">
    <w:nsid w:val="57D2F10E"/>
    <w:multiLevelType w:val="hybridMultilevel"/>
    <w:lvl w:ilvl="0">
      <w:lvlJc w:val="left"/>
      <w:lvlText w:val="(%1)"/>
      <w:numFmt w:val="lowerRoman"/>
      <w:start w:val="2"/>
    </w:lvl>
  </w:abstractNum>
  <w:abstractNum w:abstractNumId="44">
    <w:nsid w:val="BFFAE18"/>
    <w:multiLevelType w:val="hybridMultilevel"/>
    <w:lvl w:ilvl="0">
      <w:lvlJc w:val="left"/>
      <w:lvlText w:val="%1."/>
      <w:numFmt w:val="decimal"/>
      <w:start w:val="7"/>
    </w:lvl>
  </w:abstractNum>
  <w:abstractNum w:abstractNumId="45">
    <w:nsid w:val="E3E47A8"/>
    <w:multiLevelType w:val="hybridMultilevel"/>
    <w:lvl w:ilvl="0">
      <w:lvlJc w:val="left"/>
      <w:lvlText w:val="%1."/>
      <w:numFmt w:val="decimal"/>
      <w:start w:val="8"/>
    </w:lvl>
  </w:abstractNum>
  <w:abstractNum w:abstractNumId="46">
    <w:nsid w:val="2E48F044"/>
    <w:multiLevelType w:val="hybridMultilevel"/>
    <w:lvl w:ilvl="0">
      <w:lvlJc w:val="left"/>
      <w:lvlText w:val="%1."/>
      <w:numFmt w:val="decimal"/>
      <w:start w:val="9"/>
    </w:lvl>
    <w:lvl w:ilvl="1">
      <w:lvlJc w:val="left"/>
      <w:lvlText w:val="(%2)"/>
      <w:numFmt w:val="lowerLetter"/>
      <w:start w:val="1"/>
    </w:lvl>
  </w:abstractNum>
  <w:abstractNum w:abstractNumId="47">
    <w:nsid w:val="49D0FEAC"/>
    <w:multiLevelType w:val="hybridMultilevel"/>
    <w:lvl w:ilvl="0">
      <w:lvlJc w:val="left"/>
      <w:lvlText w:val="(%1)"/>
      <w:numFmt w:val="lowerRoman"/>
      <w:start w:val="1"/>
    </w:lvl>
    <w:lvl w:ilvl="1">
      <w:lvlJc w:val="left"/>
      <w:lvlText w:val="(%2)"/>
      <w:numFmt w:val="upperLetter"/>
      <w:start w:val="1"/>
    </w:lvl>
  </w:abstractNum>
  <w:abstractNum w:abstractNumId="48">
    <w:nsid w:val="4BEE5A5B"/>
    <w:multiLevelType w:val="hybridMultilevel"/>
    <w:lvl w:ilvl="0">
      <w:lvlJc w:val="left"/>
      <w:lvlText w:val="(%1)"/>
      <w:numFmt w:val="lowerLetter"/>
      <w:start w:val="2"/>
    </w:lvl>
  </w:abstractNum>
  <w:abstractNum w:abstractNumId="49">
    <w:nsid w:val="5551B9F3"/>
    <w:multiLevelType w:val="hybridMultilevel"/>
    <w:lvl w:ilvl="0">
      <w:lvlJc w:val="left"/>
      <w:lvlText w:val="(%1)"/>
      <w:numFmt w:val="lowerLetter"/>
      <w:start w:val="3"/>
    </w:lvl>
  </w:abstractNum>
  <w:abstractNum w:abstractNumId="50">
    <w:nsid w:val="24F6AB8E"/>
    <w:multiLevelType w:val="hybridMultilevel"/>
    <w:lvl w:ilvl="0">
      <w:lvlJc w:val="left"/>
      <w:lvlText w:val="%1"/>
      <w:numFmt w:val="decimal"/>
      <w:start w:val="1"/>
    </w:lvl>
    <w:lvl w:ilvl="1">
      <w:lvlJc w:val="left"/>
      <w:lvlText w:val="(%2)"/>
      <w:numFmt w:val="lowerRoman"/>
      <w:start w:val="1"/>
    </w:lvl>
  </w:abstractNum>
  <w:abstractNum w:abstractNumId="51">
    <w:nsid w:val="634C574C"/>
    <w:multiLevelType w:val="hybridMultilevel"/>
    <w:lvl w:ilvl="0">
      <w:lvlJc w:val="left"/>
      <w:lvlText w:val="%1."/>
      <w:numFmt w:val="decimal"/>
      <w:start w:val="10"/>
    </w:lvl>
    <w:lvl w:ilvl="1">
      <w:lvlJc w:val="left"/>
      <w:lvlText w:val="%2"/>
      <w:numFmt w:val="lowerRoman"/>
      <w:start w:val="1"/>
    </w:lvl>
  </w:abstractNum>
  <w:abstractNum w:abstractNumId="52">
    <w:nsid w:val="24E99DD7"/>
    <w:multiLevelType w:val="hybridMultilevel"/>
    <w:lvl w:ilvl="0">
      <w:lvlJc w:val="left"/>
      <w:lvlText w:val="(%1)"/>
      <w:numFmt w:val="lowerLetter"/>
      <w:start w:val="1"/>
    </w:lvl>
  </w:abstractNum>
  <w:abstractNum w:abstractNumId="53">
    <w:nsid w:val="2A31B62D"/>
    <w:multiLevelType w:val="hybridMultilevel"/>
    <w:lvl w:ilvl="0">
      <w:lvlJc w:val="left"/>
      <w:lvlText w:val="(%1)"/>
      <w:numFmt w:val="lowerLetter"/>
      <w:start w:val="3"/>
    </w:lvl>
  </w:abstractNum>
  <w:abstractNum w:abstractNumId="54">
    <w:nsid w:val="1849C29B"/>
    <w:multiLevelType w:val="hybridMultilevel"/>
    <w:lvl w:ilvl="0">
      <w:lvlJc w:val="left"/>
      <w:lvlText w:val="(%1)"/>
      <w:numFmt w:val="lowerLetter"/>
      <w:start w:val="4"/>
    </w:lvl>
  </w:abstractNum>
  <w:abstractNum w:abstractNumId="55">
    <w:nsid w:val="7DFF9D09"/>
    <w:multiLevelType w:val="hybridMultilevel"/>
    <w:lvl w:ilvl="0">
      <w:lvlJc w:val="left"/>
      <w:lvlText w:val="(%1)"/>
      <w:numFmt w:val="lowerLetter"/>
      <w:start w:val="5"/>
    </w:lvl>
  </w:abstractNum>
  <w:abstractNum w:abstractNumId="56">
    <w:nsid w:val="754342"/>
    <w:multiLevelType w:val="hybridMultilevel"/>
    <w:lvl w:ilvl="0">
      <w:lvlJc w:val="left"/>
      <w:lvlText w:val="%1."/>
      <w:numFmt w:val="decimal"/>
      <w:start w:val="11"/>
    </w:lvl>
  </w:abstractNum>
  <w:abstractNum w:abstractNumId="57">
    <w:nsid w:val="69E7F3E5"/>
    <w:multiLevelType w:val="hybridMultilevel"/>
    <w:lvl w:ilvl="0">
      <w:lvlJc w:val="left"/>
      <w:lvlText w:val="%1."/>
      <w:numFmt w:val="decimal"/>
      <w:start w:val="12"/>
    </w:lvl>
  </w:abstractNum>
  <w:abstractNum w:abstractNumId="58">
    <w:nsid w:val="2A6DE806"/>
    <w:multiLevelType w:val="hybridMultilevel"/>
    <w:lvl w:ilvl="0">
      <w:lvlJc w:val="left"/>
      <w:lvlText w:val="-"/>
      <w:numFmt w:val="bullet"/>
      <w:start w:val="1"/>
    </w:lvl>
    <w:lvl w:ilvl="1">
      <w:lvlJc w:val="left"/>
      <w:lvlText w:val="(%2)"/>
      <w:numFmt w:val="lowerLetter"/>
      <w:start w:val="1"/>
    </w:lvl>
  </w:abstractNum>
  <w:abstractNum w:abstractNumId="59">
    <w:nsid w:val="1816F8C4"/>
    <w:multiLevelType w:val="hybridMultilevel"/>
    <w:lvl w:ilvl="0">
      <w:lvlJc w:val="left"/>
      <w:lvlText w:val="(%1)"/>
      <w:numFmt w:val="lowerLetter"/>
      <w:start w:val="4"/>
    </w:lvl>
  </w:abstractNum>
  <w:abstractNum w:abstractNumId="60">
    <w:nsid w:val="37DF2233"/>
    <w:multiLevelType w:val="hybridMultilevel"/>
    <w:lvl w:ilvl="0">
      <w:lvlJc w:val="left"/>
      <w:lvlText w:val="%1."/>
      <w:numFmt w:val="decimal"/>
      <w:start w:val="13"/>
    </w:lvl>
  </w:abstractNum>
  <w:abstractNum w:abstractNumId="61">
    <w:nsid w:val="7AB49DAF"/>
    <w:multiLevelType w:val="hybridMultilevel"/>
    <w:lvl w:ilvl="0">
      <w:lvlJc w:val="left"/>
      <w:lvlText w:val="%1."/>
      <w:numFmt w:val="decimal"/>
      <w:start w:val="14"/>
    </w:lvl>
  </w:abstractNum>
  <w:abstractNum w:abstractNumId="62">
    <w:nsid w:val="759F82CD"/>
    <w:multiLevelType w:val="hybridMultilevel"/>
    <w:lvl w:ilvl="0">
      <w:lvlJc w:val="left"/>
      <w:lvlText w:val="(%1)"/>
      <w:numFmt w:val="lowerLetter"/>
      <w:start w:val="1"/>
    </w:lvl>
  </w:abstractNum>
  <w:abstractNum w:abstractNumId="63">
    <w:nsid w:val="61E74EA3"/>
    <w:multiLevelType w:val="hybridMultilevel"/>
    <w:lvl w:ilvl="0">
      <w:lvlJc w:val="left"/>
      <w:lvlText w:val="(%1)"/>
      <w:numFmt w:val="lowerLetter"/>
      <w:start w:val="2"/>
    </w:lvl>
  </w:abstractNum>
  <w:abstractNum w:abstractNumId="64">
    <w:nsid w:val="597B4D84"/>
    <w:multiLevelType w:val="hybridMultilevel"/>
    <w:lvl w:ilvl="0">
      <w:lvlJc w:val="left"/>
      <w:lvlText w:val="(%1)"/>
      <w:numFmt w:val="lowerLetter"/>
      <w:start w:val="3"/>
    </w:lvl>
  </w:abstractNum>
  <w:abstractNum w:abstractNumId="65">
    <w:nsid w:val="F819E7F"/>
    <w:multiLevelType w:val="hybridMultilevel"/>
    <w:lvl w:ilvl="0">
      <w:lvlJc w:val="left"/>
      <w:lvlText w:val="%1."/>
      <w:numFmt w:val="decimal"/>
      <w:start w:val="15"/>
    </w:lvl>
  </w:abstractNum>
  <w:abstractNum w:abstractNumId="66">
    <w:nsid w:val="57C7D42D"/>
    <w:multiLevelType w:val="hybridMultilevel"/>
    <w:lvl w:ilvl="0">
      <w:lvlJc w:val="left"/>
      <w:lvlText w:val="(%1)"/>
      <w:numFmt w:val="lowerLetter"/>
      <w:start w:val="1"/>
    </w:lvl>
  </w:abstractNum>
  <w:abstractNum w:abstractNumId="67">
    <w:nsid w:val="312167AD"/>
    <w:multiLevelType w:val="hybridMultilevel"/>
    <w:lvl w:ilvl="0">
      <w:lvlJc w:val="left"/>
      <w:lvlText w:val="%1."/>
      <w:numFmt w:val="decimal"/>
      <w:start w:val="16"/>
    </w:lvl>
  </w:abstractNum>
  <w:abstractNum w:abstractNumId="68">
    <w:nsid w:val="631B64D4"/>
    <w:multiLevelType w:val="hybridMultilevel"/>
    <w:lvl w:ilvl="0">
      <w:lvlJc w:val="left"/>
      <w:lvlText w:val="(%1)"/>
      <w:numFmt w:val="lowerLetter"/>
      <w:start w:val="1"/>
    </w:lvl>
  </w:abstractNum>
  <w:abstractNum w:abstractNumId="69">
    <w:nsid w:val="78B5E776"/>
    <w:multiLevelType w:val="hybridMultilevel"/>
    <w:lvl w:ilvl="0">
      <w:lvlJc w:val="left"/>
      <w:lvlText w:val="%1."/>
      <w:numFmt w:val="decimal"/>
      <w:start w:val="17"/>
    </w:lvl>
  </w:abstractNum>
  <w:abstractNum w:abstractNumId="70">
    <w:nsid w:val="75486E47"/>
    <w:multiLevelType w:val="hybridMultilevel"/>
    <w:lvl w:ilvl="0">
      <w:lvlJc w:val="left"/>
      <w:lvlText w:val="%1."/>
      <w:numFmt w:val="decimal"/>
      <w:start w:val="18"/>
    </w:lvl>
  </w:abstractNum>
  <w:abstractNum w:abstractNumId="71">
    <w:nsid w:val="6E534CDE"/>
    <w:multiLevelType w:val="hybridMultilevel"/>
    <w:lvl w:ilvl="0">
      <w:lvlJc w:val="left"/>
      <w:lvlText w:val="%1."/>
      <w:numFmt w:val="decimal"/>
      <w:start w:val="1"/>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
      <w:numFmt w:val="bullet"/>
      <w:start w:val="1"/>
    </w:lvl>
  </w:abstractNum>
  <w:abstractNum w:abstractNumId="74">
    <w:nsid w:val="46263DEC"/>
    <w:multiLevelType w:val="hybridMultilevel"/>
    <w:lvl w:ilvl="0">
      <w:lvlJc w:val="left"/>
      <w:lvlText w:val="%1."/>
      <w:numFmt w:val="decimal"/>
      <w:start w:val="2"/>
    </w:lvl>
  </w:abstractNum>
  <w:abstractNum w:abstractNumId="75">
    <w:nsid w:val="260D8C4A"/>
    <w:multiLevelType w:val="hybridMultilevel"/>
    <w:lvl w:ilvl="0">
      <w:lvlJc w:val="left"/>
      <w:lvlText w:val="(%1)"/>
      <w:numFmt w:val="lowerLetter"/>
      <w:start w:val="1"/>
    </w:lvl>
  </w:abstractNum>
  <w:abstractNum w:abstractNumId="76">
    <w:nsid w:val="73D4D3C4"/>
    <w:multiLevelType w:val="hybridMultilevel"/>
    <w:lvl w:ilvl="0">
      <w:lvlJc w:val="left"/>
      <w:lvlText w:val="(%1)"/>
      <w:numFmt w:val="lowerLetter"/>
      <w:start w:val="2"/>
    </w:lvl>
  </w:abstractNum>
  <w:abstractNum w:abstractNumId="77">
    <w:nsid w:val="746F2E30"/>
    <w:multiLevelType w:val="hybridMultilevel"/>
    <w:lvl w:ilvl="0">
      <w:lvlJc w:val="left"/>
      <w:lvlText w:val="(%1)"/>
      <w:numFmt w:val="lowerLetter"/>
      <w:start w:val="3"/>
    </w:lvl>
  </w:abstractNum>
  <w:abstractNum w:abstractNumId="78">
    <w:nsid w:val="6FDE8AF6"/>
    <w:multiLevelType w:val="hybridMultilevel"/>
    <w:lvl w:ilvl="0">
      <w:lvlJc w:val="left"/>
      <w:lvlText w:val="(%1)"/>
      <w:numFmt w:val="lowerLetter"/>
      <w:start w:val="5"/>
    </w:lvl>
  </w:abstractNum>
  <w:abstractNum w:abstractNumId="79">
    <w:nsid w:val="3FC32E20"/>
    <w:multiLevelType w:val="hybridMultilevel"/>
    <w:lvl w:ilvl="0">
      <w:lvlJc w:val="left"/>
      <w:lvlText w:val="(%1)"/>
      <w:numFmt w:val="lowerLetter"/>
      <w:start w:val="7"/>
    </w:lvl>
  </w:abstractNum>
  <w:abstractNum w:abstractNumId="80">
    <w:nsid w:val="49C0E823"/>
    <w:multiLevelType w:val="hybridMultilevel"/>
    <w:lvl w:ilvl="0">
      <w:lvlJc w:val="left"/>
      <w:lvlText w:val="(%1)"/>
      <w:numFmt w:val="lowerRoman"/>
      <w:start w:val="1"/>
    </w:lvl>
  </w:abstractNum>
  <w:abstractNum w:abstractNumId="81">
    <w:nsid w:val="14D53685"/>
    <w:multiLevelType w:val="hybridMultilevel"/>
    <w:lvl w:ilvl="0">
      <w:lvlJc w:val="left"/>
      <w:lvlText w:val="(%1)"/>
      <w:numFmt w:val="lowerLetter"/>
      <w:start w:val="11"/>
    </w:lvl>
  </w:abstractNum>
  <w:abstractNum w:abstractNumId="82">
    <w:nsid w:val="230F856C"/>
    <w:multiLevelType w:val="hybridMultilevel"/>
    <w:lvl w:ilvl="0">
      <w:lvlJc w:val="left"/>
      <w:lvlText w:val="(%1)"/>
      <w:numFmt w:val="lowerLetter"/>
      <w:start w:val="13"/>
    </w:lvl>
  </w:abstractNum>
  <w:abstractNum w:abstractNumId="83">
    <w:nsid w:val="6EAA85FB"/>
    <w:multiLevelType w:val="hybridMultilevel"/>
    <w:lvl w:ilvl="0">
      <w:lvlJc w:val="left"/>
      <w:lvlText w:val="(%1)"/>
      <w:numFmt w:val="lowerLetter"/>
      <w:start w:val="15"/>
    </w:lvl>
  </w:abstractNum>
  <w:abstractNum w:abstractNumId="84">
    <w:nsid w:val="3F06ECB2"/>
    <w:multiLevelType w:val="hybridMultilevel"/>
    <w:lvl w:ilvl="0">
      <w:lvlJc w:val="left"/>
      <w:lvlText w:val="(%1)"/>
      <w:numFmt w:val="lowerLetter"/>
      <w:start w:val="16"/>
    </w:lvl>
  </w:abstractNum>
  <w:abstractNum w:abstractNumId="85">
    <w:nsid w:val="3B594807"/>
    <w:multiLevelType w:val="hybridMultilevel"/>
    <w:lvl w:ilvl="0">
      <w:lvlJc w:val="left"/>
      <w:lvlText w:val="(%1)"/>
      <w:numFmt w:val="lowerLetter"/>
      <w:start w:val="17"/>
    </w:lvl>
  </w:abstractNum>
  <w:abstractNum w:abstractNumId="86">
    <w:nsid w:val="6CAA2304"/>
    <w:multiLevelType w:val="hybridMultilevel"/>
    <w:lvl w:ilvl="0">
      <w:lvlJc w:val="left"/>
      <w:lvlText w:val="(%1)"/>
      <w:numFmt w:val="lowerLetter"/>
      <w:start w:val="18"/>
    </w:lvl>
  </w:abstractNum>
  <w:abstractNum w:abstractNumId="87">
    <w:nsid w:val="3F7C2FF4"/>
    <w:multiLevelType w:val="hybridMultilevel"/>
    <w:lvl w:ilvl="0">
      <w:lvlJc w:val="left"/>
      <w:lvlText w:val="(%1)"/>
      <w:numFmt w:val="lowerLetter"/>
      <w:start w:val="19"/>
    </w:lvl>
  </w:abstractNum>
  <w:abstractNum w:abstractNumId="88">
    <w:nsid w:val="25413BEC"/>
    <w:multiLevelType w:val="hybridMultilevel"/>
    <w:lvl w:ilvl="0">
      <w:lvlJc w:val="left"/>
      <w:lvlText w:val="(%1)"/>
      <w:numFmt w:val="lowerLetter"/>
      <w:start w:val="20"/>
    </w:lvl>
  </w:abstractNum>
  <w:abstractNum w:abstractNumId="89">
    <w:nsid w:val="17180B0B"/>
    <w:multiLevelType w:val="hybridMultilevel"/>
    <w:lvl w:ilvl="0">
      <w:lvlJc w:val="left"/>
      <w:lvlText w:val="(%1)"/>
      <w:numFmt w:val="lowerLetter"/>
      <w:start w:val="22"/>
    </w:lvl>
  </w:abstractNum>
  <w:abstractNum w:abstractNumId="90">
    <w:nsid w:val="579328B9"/>
    <w:multiLevelType w:val="hybridMultilevel"/>
    <w:lvl w:ilvl="0">
      <w:lvlJc w:val="left"/>
      <w:lvlText w:val="%1."/>
      <w:numFmt w:val="decimal"/>
      <w:start w:val="3"/>
    </w:lvl>
  </w:abstractNum>
  <w:abstractNum w:abstractNumId="91">
    <w:nsid w:val="5D205E20"/>
    <w:multiLevelType w:val="hybridMultilevel"/>
    <w:lvl w:ilvl="0">
      <w:lvlJc w:val="left"/>
      <w:lvlText w:val="%1."/>
      <w:numFmt w:val="decimal"/>
      <w:start w:val="4"/>
    </w:lvl>
  </w:abstractNum>
  <w:abstractNum w:abstractNumId="92">
    <w:nsid w:val="11CCA8BA"/>
    <w:multiLevelType w:val="hybridMultilevel"/>
    <w:lvl w:ilvl="0">
      <w:lvlJc w:val="left"/>
      <w:lvlText w:val="(%1)"/>
      <w:numFmt w:val="lowerLetter"/>
      <w:start w:val="1"/>
    </w:lvl>
  </w:abstractNum>
  <w:abstractNum w:abstractNumId="93">
    <w:nsid w:val="4D32AB86"/>
    <w:multiLevelType w:val="hybridMultilevel"/>
    <w:lvl w:ilvl="0">
      <w:lvlJc w:val="left"/>
      <w:lvlText w:val="(%1)"/>
      <w:numFmt w:val="lowerLetter"/>
      <w:start w:val="2"/>
    </w:lvl>
  </w:abstractNum>
  <w:abstractNum w:abstractNumId="94">
    <w:nsid w:val="3F07ACC3"/>
    <w:multiLevelType w:val="hybridMultilevel"/>
    <w:lvl w:ilvl="0">
      <w:lvlJc w:val="left"/>
      <w:lvlText w:val="(%1)"/>
      <w:numFmt w:val="lowerRoman"/>
      <w:start w:val="1"/>
    </w:lvl>
  </w:abstractNum>
  <w:abstractNum w:abstractNumId="95">
    <w:nsid w:val="6B47F63E"/>
    <w:multiLevelType w:val="hybridMultilevel"/>
    <w:lvl w:ilvl="0">
      <w:lvlJc w:val="left"/>
      <w:lvlText w:val="%1"/>
      <w:numFmt w:val="lowerLetter"/>
      <w:start w:val="1"/>
    </w:lvl>
    <w:lvl w:ilvl="1">
      <w:lvlJc w:val="left"/>
      <w:lvlText w:val="(%2)"/>
      <w:numFmt w:val="lowerRoman"/>
      <w:start w:val="4"/>
    </w:lvl>
  </w:abstractNum>
  <w:abstractNum w:abstractNumId="96">
    <w:nsid w:val="5CB44A05"/>
    <w:multiLevelType w:val="hybridMultilevel"/>
    <w:lvl w:ilvl="0">
      <w:lvlJc w:val="left"/>
      <w:lvlText w:val="(%1)"/>
      <w:numFmt w:val="lowerLetter"/>
      <w:start w:val="3"/>
    </w:lvl>
    <w:lvl w:ilvl="1">
      <w:lvlJc w:val="left"/>
      <w:lvlText w:val="%2"/>
      <w:numFmt w:val="lowerRoman"/>
      <w:start w:val="1"/>
    </w:lvl>
  </w:abstractNum>
  <w:abstractNum w:abstractNumId="97">
    <w:nsid w:val="16CF80F1"/>
    <w:multiLevelType w:val="hybridMultilevel"/>
    <w:lvl w:ilvl="0">
      <w:lvlJc w:val="left"/>
      <w:lvlText w:val="%1."/>
      <w:numFmt w:val="decimal"/>
      <w:start w:val="5"/>
    </w:lvl>
  </w:abstractNum>
  <w:abstractNum w:abstractNumId="98">
    <w:nsid w:val="1C695DEC"/>
    <w:multiLevelType w:val="hybridMultilevel"/>
    <w:lvl w:ilvl="0">
      <w:lvlJc w:val="left"/>
      <w:lvlText w:val="%1."/>
      <w:numFmt w:val="decimal"/>
      <w:start w:val="7"/>
    </w:lvl>
  </w:abstractNum>
  <w:abstractNum w:abstractNumId="99">
    <w:nsid w:val="3FCFAED9"/>
    <w:multiLevelType w:val="hybridMultilevel"/>
    <w:lvl w:ilvl="0">
      <w:lvlJc w:val="left"/>
      <w:lvlText w:val="%1."/>
      <w:numFmt w:val="decimal"/>
      <w:start w:val="8"/>
    </w:lvl>
  </w:abstractNum>
  <w:abstractNum w:abstractNumId="100">
    <w:nsid w:val="F856867"/>
    <w:multiLevelType w:val="hybridMultilevel"/>
    <w:lvl w:ilvl="0">
      <w:lvlJc w:val="left"/>
      <w:lvlText w:val="%1."/>
      <w:numFmt w:val="decimal"/>
      <w:start w:val="9"/>
    </w:lvl>
  </w:abstractNum>
  <w:abstractNum w:abstractNumId="101">
    <w:nsid w:val="11B1CC33"/>
    <w:multiLevelType w:val="hybridMultilevel"/>
    <w:lvl w:ilvl="0">
      <w:lvlJc w:val="left"/>
      <w:lvlText w:val="(%1)"/>
      <w:numFmt w:val="lowerLetter"/>
      <w:start w:val="1"/>
    </w:lvl>
  </w:abstractNum>
  <w:abstractNum w:abstractNumId="102">
    <w:nsid w:val="2E22FBB7"/>
    <w:multiLevelType w:val="hybridMultilevel"/>
    <w:lvl w:ilvl="0">
      <w:lvlJc w:val="left"/>
      <w:lvlText w:val="(%1)"/>
      <w:numFmt w:val="lowerLetter"/>
      <w:start w:val="2"/>
    </w:lvl>
  </w:abstractNum>
  <w:abstractNum w:abstractNumId="103">
    <w:nsid w:val="29934699"/>
    <w:multiLevelType w:val="hybridMultilevel"/>
    <w:lvl w:ilvl="0">
      <w:lvlJc w:val="left"/>
      <w:lvlText w:val="(%1)"/>
      <w:numFmt w:val="lowerLetter"/>
      <w:start w:val="3"/>
    </w:lvl>
  </w:abstractNum>
  <w:abstractNum w:abstractNumId="104">
    <w:nsid w:val="77485850"/>
    <w:multiLevelType w:val="hybridMultilevel"/>
    <w:lvl w:ilvl="0">
      <w:lvlJc w:val="left"/>
      <w:lvlText w:val="(%1)"/>
      <w:numFmt w:val="lowerRoman"/>
      <w:start w:val="1"/>
    </w:lvl>
  </w:abstractNum>
  <w:abstractNum w:abstractNumId="105">
    <w:nsid w:val="744939A3"/>
    <w:multiLevelType w:val="hybridMultilevel"/>
    <w:lvl w:ilvl="0">
      <w:lvlJc w:val="left"/>
      <w:lvlText w:val="%1"/>
      <w:numFmt w:val="decimal"/>
      <w:start w:val="1"/>
    </w:lvl>
    <w:lvl w:ilvl="1">
      <w:lvlJc w:val="left"/>
      <w:lvlText w:val="(%2)"/>
      <w:numFmt w:val="lowerRoman"/>
      <w:start w:val="6"/>
    </w:lvl>
  </w:abstractNum>
  <w:abstractNum w:abstractNumId="106">
    <w:nsid w:val="4FA0D2E3"/>
    <w:multiLevelType w:val="hybridMultilevel"/>
    <w:lvl w:ilvl="0">
      <w:lvlJc w:val="left"/>
      <w:lvlText w:val="%1."/>
      <w:numFmt w:val="decimal"/>
      <w:start w:val="10"/>
    </w:lvl>
    <w:lvl w:ilvl="1">
      <w:lvlJc w:val="left"/>
      <w:lvlText w:val="%2"/>
      <w:numFmt w:val="lowerRoman"/>
      <w:start w:val="1"/>
    </w:lvl>
  </w:abstractNum>
  <w:abstractNum w:abstractNumId="107">
    <w:nsid w:val="6B1D2C14"/>
    <w:multiLevelType w:val="hybridMultilevel"/>
    <w:lvl w:ilvl="0">
      <w:lvlJc w:val="left"/>
      <w:lvlText w:val="(%1)"/>
      <w:numFmt w:val="lowerLetter"/>
      <w:start w:val="1"/>
    </w:lvl>
  </w:abstractNum>
  <w:abstractNum w:abstractNumId="108">
    <w:nsid w:val="68B867D3"/>
    <w:multiLevelType w:val="hybridMultilevel"/>
    <w:lvl w:ilvl="0">
      <w:lvlJc w:val="left"/>
      <w:lvlText w:val="(%1)"/>
      <w:numFmt w:val="lowerLetter"/>
      <w:start w:val="2"/>
    </w:lvl>
  </w:abstractNum>
  <w:abstractNum w:abstractNumId="109">
    <w:nsid w:val="3F7F5DD9"/>
    <w:multiLevelType w:val="hybridMultilevel"/>
    <w:lvl w:ilvl="0">
      <w:lvlJc w:val="left"/>
      <w:lvlText w:val="(%1)"/>
      <w:numFmt w:val="lowerLetter"/>
      <w:start w:val="4"/>
    </w:lvl>
  </w:abstractNum>
  <w:abstractNum w:abstractNumId="110">
    <w:nsid w:val="2AE05A34"/>
    <w:multiLevelType w:val="hybridMultilevel"/>
    <w:lvl w:ilvl="0">
      <w:lvlJc w:val="left"/>
      <w:lvlText w:val="%1."/>
      <w:numFmt w:val="decimal"/>
      <w:start w:val="11"/>
    </w:lvl>
  </w:abstractNum>
  <w:abstractNum w:abstractNumId="111">
    <w:nsid w:val="32794FF7"/>
    <w:multiLevelType w:val="hybridMultilevel"/>
    <w:lvl w:ilvl="0">
      <w:lvlJc w:val="left"/>
      <w:lvlText w:val="%1."/>
      <w:numFmt w:val="decimal"/>
      <w:start w:val="12"/>
    </w:lvl>
  </w:abstractNum>
  <w:abstractNum w:abstractNumId="112">
    <w:nsid w:val="5454945E"/>
    <w:multiLevelType w:val="hybridMultilevel"/>
    <w:lvl w:ilvl="0">
      <w:lvlJc w:val="left"/>
      <w:lvlText w:val="(%1)"/>
      <w:numFmt w:val="lowerLetter"/>
      <w:start w:val="1"/>
    </w:lvl>
  </w:abstractNum>
  <w:abstractNum w:abstractNumId="113">
    <w:nsid w:val="4DEFDFA0"/>
    <w:multiLevelType w:val="hybridMultilevel"/>
    <w:lvl w:ilvl="0">
      <w:lvlJc w:val="left"/>
      <w:lvlText w:val="(%1)"/>
      <w:numFmt w:val="lowerLetter"/>
      <w:start w:val="2"/>
    </w:lvl>
  </w:abstractNum>
  <w:abstractNum w:abstractNumId="114">
    <w:nsid w:val="2123D5F2"/>
    <w:multiLevelType w:val="hybridMultilevel"/>
    <w:lvl w:ilvl="0">
      <w:lvlJc w:val="left"/>
      <w:lvlText w:val="(%1)"/>
      <w:numFmt w:val="lowerLetter"/>
      <w:start w:val="3"/>
    </w:lvl>
  </w:abstractNum>
  <w:abstractNum w:abstractNumId="115">
    <w:nsid w:val="135B8110"/>
    <w:multiLevelType w:val="hybridMultilevel"/>
    <w:lvl w:ilvl="0">
      <w:lvlJc w:val="left"/>
      <w:lvlText w:val="(%1)"/>
      <w:numFmt w:val="lowerLetter"/>
      <w:start w:val="4"/>
    </w:lvl>
  </w:abstractNum>
  <w:abstractNum w:abstractNumId="116">
    <w:nsid w:val="94927A8"/>
    <w:multiLevelType w:val="hybridMultilevel"/>
    <w:lvl w:ilvl="0">
      <w:lvlJc w:val="left"/>
      <w:lvlText w:val="%1."/>
      <w:numFmt w:val="decimal"/>
      <w:start w:val="13"/>
    </w:lvl>
  </w:abstractNum>
  <w:abstractNum w:abstractNumId="117">
    <w:nsid w:val="DCDF8F6"/>
    <w:multiLevelType w:val="hybridMultilevel"/>
    <w:lvl w:ilvl="0">
      <w:lvlJc w:val="left"/>
      <w:lvlText w:val="%1."/>
      <w:numFmt w:val="decimal"/>
      <w:start w:val="14"/>
    </w:lvl>
  </w:abstractNum>
  <w:abstractNum w:abstractNumId="118">
    <w:nsid w:val="52D7B105"/>
    <w:multiLevelType w:val="hybridMultilevel"/>
    <w:lvl w:ilvl="0">
      <w:lvlJc w:val="left"/>
      <w:lvlText w:val="(%1)"/>
      <w:numFmt w:val="lowerLetter"/>
      <w:start w:val="1"/>
    </w:lvl>
  </w:abstractNum>
  <w:abstractNum w:abstractNumId="119">
    <w:nsid w:val="2E8A6394"/>
    <w:multiLevelType w:val="hybridMultilevel"/>
    <w:lvl w:ilvl="0">
      <w:lvlJc w:val="left"/>
      <w:lvlText w:val="(%1)"/>
      <w:numFmt w:val="lowerLetter"/>
      <w:start w:val="2"/>
    </w:lvl>
  </w:abstractNum>
  <w:abstractNum w:abstractNumId="120">
    <w:nsid w:val="24E60401"/>
    <w:multiLevelType w:val="hybridMultilevel"/>
    <w:lvl w:ilvl="0">
      <w:lvlJc w:val="left"/>
      <w:lvlText w:val="%1."/>
      <w:numFmt w:val="decimal"/>
      <w:start w:val="15"/>
    </w:lvl>
  </w:abstractNum>
  <w:abstractNum w:abstractNumId="121">
    <w:nsid w:val="2A6AD9BE"/>
    <w:multiLevelType w:val="hybridMultilevel"/>
    <w:lvl w:ilvl="0">
      <w:lvlJc w:val="left"/>
      <w:lvlText w:val="(%1)"/>
      <w:numFmt w:val="lowerLetter"/>
      <w:start w:val="1"/>
    </w:lvl>
  </w:abstractNum>
  <w:abstractNum w:abstractNumId="122">
    <w:nsid w:val="BAAC1B4"/>
    <w:multiLevelType w:val="hybridMultilevel"/>
    <w:lvl w:ilvl="0">
      <w:lvlJc w:val="left"/>
      <w:lvlText w:val="(%1)"/>
      <w:numFmt w:val="lowerLetter"/>
      <w:start w:val="2"/>
    </w:lvl>
  </w:abstractNum>
  <w:abstractNum w:abstractNumId="123">
    <w:nsid w:val="36B2ACBC"/>
    <w:multiLevelType w:val="hybridMultilevel"/>
    <w:lvl w:ilvl="0">
      <w:lvlJc w:val="left"/>
      <w:lvlText w:val="%1."/>
      <w:numFmt w:val="decimal"/>
      <w:start w:val="16"/>
    </w:lvl>
  </w:abstractNum>
  <w:abstractNum w:abstractNumId="124">
    <w:nsid w:val="779D8544"/>
    <w:multiLevelType w:val="hybridMultilevel"/>
    <w:lvl w:ilvl="0">
      <w:lvlJc w:val="left"/>
      <w:lvlText w:val="%1."/>
      <w:numFmt w:val="decimal"/>
      <w:start w:val="17"/>
    </w:lvl>
  </w:abstractNum>
  <w:abstractNum w:abstractNumId="125">
    <w:nsid w:val="4AB26E78"/>
    <w:multiLevelType w:val="hybridMultilevel"/>
    <w:lvl w:ilvl="0">
      <w:lvlJc w:val="left"/>
      <w:lvlText w:val="%1."/>
      <w:numFmt w:val="decimal"/>
      <w:start w:val="1"/>
    </w:lvl>
  </w:abstractNum>
  <w:abstractNum w:abstractNumId="126">
    <w:nsid w:val="21FAA2FA"/>
    <w:multiLevelType w:val="hybridMultilevel"/>
    <w:lvl w:ilvl="0">
      <w:lvlJc w:val="left"/>
      <w:lvlText w:val="."/>
      <w:numFmt w:val="bullet"/>
      <w:start w:val="1"/>
    </w:lvl>
  </w:abstractNum>
  <w:abstractNum w:abstractNumId="127">
    <w:nsid w:val="5451CF49"/>
    <w:multiLevelType w:val="hybridMultilevel"/>
    <w:lvl w:ilvl="0">
      <w:lvlJc w:val="left"/>
      <w:lvlText w:val="."/>
      <w:numFmt w:val="bullet"/>
      <w:start w:val="1"/>
    </w:lvl>
  </w:abstractNum>
  <w:abstractNum w:abstractNumId="128">
    <w:nsid w:val="6181EF69"/>
    <w:multiLevelType w:val="hybridMultilevel"/>
    <w:lvl w:ilvl="0">
      <w:lvlJc w:val="left"/>
      <w:lvlText w:val="%1."/>
      <w:numFmt w:val="decimal"/>
      <w:start w:val="2"/>
    </w:lvl>
  </w:abstractNum>
  <w:abstractNum w:abstractNumId="129">
    <w:nsid w:val="3E6400E6"/>
    <w:multiLevelType w:val="hybridMultilevel"/>
    <w:lvl w:ilvl="0">
      <w:lvlJc w:val="left"/>
      <w:lvlText w:val="(%1)"/>
      <w:numFmt w:val="lowerLetter"/>
      <w:start w:val="1"/>
    </w:lvl>
  </w:abstractNum>
  <w:abstractNum w:abstractNumId="130">
    <w:nsid w:val="14217E23"/>
    <w:multiLevelType w:val="hybridMultilevel"/>
    <w:lvl w:ilvl="0">
      <w:lvlJc w:val="left"/>
      <w:lvlText w:val="(%1)"/>
      <w:numFmt w:val="lowerLetter"/>
      <w:start w:val="2"/>
    </w:lvl>
  </w:abstractNum>
  <w:abstractNum w:abstractNumId="131">
    <w:nsid w:val="710757D0"/>
    <w:multiLevelType w:val="hybridMultilevel"/>
    <w:lvl w:ilvl="0">
      <w:lvlJc w:val="left"/>
      <w:lvlText w:val="(%1)"/>
      <w:numFmt w:val="lowerLetter"/>
      <w:start w:val="3"/>
    </w:lvl>
  </w:abstractNum>
  <w:abstractNum w:abstractNumId="132">
    <w:nsid w:val="5015CD1A"/>
    <w:multiLevelType w:val="hybridMultilevel"/>
    <w:lvl w:ilvl="0">
      <w:lvlJc w:val="left"/>
      <w:lvlText w:val="(%1)"/>
      <w:numFmt w:val="lowerLetter"/>
      <w:start w:val="5"/>
    </w:lvl>
  </w:abstractNum>
  <w:abstractNum w:abstractNumId="133">
    <w:nsid w:val="424479DA"/>
    <w:multiLevelType w:val="hybridMultilevel"/>
    <w:lvl w:ilvl="0">
      <w:lvlJc w:val="left"/>
      <w:lvlText w:val="(%1)"/>
      <w:numFmt w:val="lowerLetter"/>
      <w:start w:val="7"/>
    </w:lvl>
  </w:abstractNum>
  <w:abstractNum w:abstractNumId="134">
    <w:nsid w:val="1A9A9E69"/>
    <w:multiLevelType w:val="hybridMultilevel"/>
    <w:lvl w:ilvl="0">
      <w:lvlJc w:val="left"/>
      <w:lvlText w:val="(%1)"/>
      <w:numFmt w:val="lowerRoman"/>
      <w:start w:val="1"/>
    </w:lvl>
  </w:abstractNum>
  <w:abstractNum w:abstractNumId="135">
    <w:nsid w:val="475E256A"/>
    <w:multiLevelType w:val="hybridMultilevel"/>
    <w:lvl w:ilvl="0">
      <w:lvlJc w:val="left"/>
      <w:lvlText w:val="(%1)"/>
      <w:numFmt w:val="lowerLetter"/>
      <w:start w:val="10"/>
    </w:lvl>
  </w:abstractNum>
  <w:abstractNum w:abstractNumId="136">
    <w:nsid w:val="368DB37E"/>
    <w:multiLevelType w:val="hybridMultilevel"/>
    <w:lvl w:ilvl="0">
      <w:lvlJc w:val="left"/>
      <w:lvlText w:val="(%1)"/>
      <w:numFmt w:val="lowerLetter"/>
      <w:start w:val="11"/>
    </w:lvl>
  </w:abstractNum>
  <w:abstractNum w:abstractNumId="137">
    <w:nsid w:val="6A3B714C"/>
    <w:multiLevelType w:val="hybridMultilevel"/>
    <w:lvl w:ilvl="0">
      <w:lvlJc w:val="left"/>
      <w:lvlText w:val="(%1)"/>
      <w:numFmt w:val="lowerLetter"/>
      <w:start w:val="13"/>
    </w:lvl>
  </w:abstractNum>
  <w:abstractNum w:abstractNumId="138">
    <w:nsid w:val="327B517E"/>
    <w:multiLevelType w:val="hybridMultilevel"/>
    <w:lvl w:ilvl="0">
      <w:lvlJc w:val="left"/>
      <w:lvlText w:val="(%1)"/>
      <w:numFmt w:val="lowerLetter"/>
      <w:start w:val="14"/>
    </w:lvl>
  </w:abstractNum>
  <w:abstractNum w:abstractNumId="139">
    <w:nsid w:val="1F461B51"/>
    <w:multiLevelType w:val="hybridMultilevel"/>
    <w:lvl w:ilvl="0">
      <w:lvlJc w:val="left"/>
      <w:lvlText w:val="(%1)"/>
      <w:numFmt w:val="lowerLetter"/>
      <w:start w:val="18"/>
    </w:lvl>
  </w:abstractNum>
  <w:abstractNum w:abstractNumId="140">
    <w:nsid w:val="29BACF25"/>
    <w:multiLevelType w:val="hybridMultilevel"/>
    <w:lvl w:ilvl="0">
      <w:lvlJc w:val="left"/>
      <w:lvlText w:val="(%1)"/>
      <w:numFmt w:val="lowerLetter"/>
      <w:start w:val="19"/>
    </w:lvl>
  </w:abstractNum>
  <w:abstractNum w:abstractNumId="141">
    <w:nsid w:val="5D5BABB3"/>
    <w:multiLevelType w:val="hybridMultilevel"/>
    <w:lvl w:ilvl="0">
      <w:lvlJc w:val="left"/>
      <w:lvlText w:val="(%1)"/>
      <w:numFmt w:val="lowerLetter"/>
      <w:start w:val="20"/>
    </w:lvl>
  </w:abstractNum>
  <w:abstractNum w:abstractNumId="142">
    <w:nsid w:val="51BF6B48"/>
    <w:multiLevelType w:val="hybridMultilevel"/>
    <w:lvl w:ilvl="0">
      <w:lvlJc w:val="left"/>
      <w:lvlText w:val="(%1)"/>
      <w:numFmt w:val="lowerLetter"/>
      <w:start w:val="22"/>
    </w:lvl>
  </w:abstractNum>
  <w:abstractNum w:abstractNumId="143">
    <w:nsid w:val="7E0F6384"/>
    <w:multiLevelType w:val="hybridMultilevel"/>
    <w:lvl w:ilvl="0">
      <w:lvlJc w:val="left"/>
      <w:lvlText w:val="%1."/>
      <w:numFmt w:val="decimal"/>
      <w:start w:val="3"/>
    </w:lvl>
  </w:abstractNum>
  <w:abstractNum w:abstractNumId="144">
    <w:nsid w:val="2B4B8B53"/>
    <w:multiLevelType w:val="hybridMultilevel"/>
    <w:lvl w:ilvl="0">
      <w:lvlJc w:val="left"/>
      <w:lvlText w:val="%1."/>
      <w:numFmt w:val="decimal"/>
      <w:start w:val="4"/>
    </w:lvl>
  </w:abstractNum>
  <w:abstractNum w:abstractNumId="145">
    <w:nsid w:val="72E3413A"/>
    <w:multiLevelType w:val="hybridMultilevel"/>
    <w:lvl w:ilvl="0">
      <w:lvlJc w:val="left"/>
      <w:lvlText w:val="(%1)"/>
      <w:numFmt w:val="lowerLetter"/>
      <w:start w:val="1"/>
    </w:lvl>
  </w:abstractNum>
  <w:abstractNum w:abstractNumId="146">
    <w:nsid w:val="116AE494"/>
    <w:multiLevelType w:val="hybridMultilevel"/>
    <w:lvl w:ilvl="0">
      <w:lvlJc w:val="left"/>
      <w:lvlText w:val="(%1)"/>
      <w:numFmt w:val="lowerRoman"/>
      <w:start w:val="1"/>
    </w:lvl>
  </w:abstractNum>
  <w:abstractNum w:abstractNumId="147">
    <w:nsid w:val="3494B2FB"/>
    <w:multiLevelType w:val="hybridMultilevel"/>
    <w:lvl w:ilvl="0">
      <w:lvlJc w:val="left"/>
      <w:lvlText w:val="%1"/>
      <w:numFmt w:val="lowerRoman"/>
      <w:start w:val="1"/>
    </w:lvl>
    <w:lvl w:ilvl="1">
      <w:lvlJc w:val="left"/>
      <w:lvlText w:val="(%2)"/>
      <w:numFmt w:val="lowerRoman"/>
      <w:start w:val="4"/>
    </w:lvl>
  </w:abstractNum>
  <w:abstractNum w:abstractNumId="148">
    <w:nsid w:val="B13A31"/>
    <w:multiLevelType w:val="hybridMultilevel"/>
    <w:lvl w:ilvl="0">
      <w:lvlJc w:val="left"/>
      <w:lvlText w:val="(%1)"/>
      <w:numFmt w:val="lowerRoman"/>
      <w:start w:val="7"/>
    </w:lvl>
    <w:lvl w:ilvl="1">
      <w:lvlJc w:val="left"/>
      <w:lvlText w:val="%2"/>
      <w:numFmt w:val="lowerRoman"/>
      <w:start w:val="1"/>
    </w:lvl>
  </w:abstractNum>
  <w:abstractNum w:abstractNumId="149">
    <w:nsid w:val="64429599"/>
    <w:multiLevelType w:val="hybridMultilevel"/>
    <w:lvl w:ilvl="0">
      <w:lvlJc w:val="left"/>
      <w:lvlText w:val="(%1)"/>
      <w:numFmt w:val="lowerLetter"/>
      <w:start w:val="3"/>
    </w:lvl>
  </w:abstractNum>
  <w:abstractNum w:abstractNumId="150">
    <w:nsid w:val="631F1690"/>
    <w:multiLevelType w:val="hybridMultilevel"/>
    <w:lvl w:ilvl="0">
      <w:lvlJc w:val="left"/>
      <w:lvlText w:val="%1."/>
      <w:numFmt w:val="decimal"/>
      <w:start w:val="5"/>
    </w:lvl>
  </w:abstractNum>
  <w:abstractNum w:abstractNumId="151">
    <w:nsid w:val="25973E32"/>
    <w:multiLevelType w:val="hybridMultilevel"/>
    <w:lvl w:ilvl="0">
      <w:lvlJc w:val="left"/>
      <w:lvlText w:val="%1."/>
      <w:numFmt w:val="decimal"/>
      <w:start w:val="7"/>
    </w:lvl>
  </w:abstractNum>
  <w:abstractNum w:abstractNumId="152">
    <w:nsid w:val="EAD6F57"/>
    <w:multiLevelType w:val="hybridMultilevel"/>
    <w:lvl w:ilvl="0">
      <w:lvlJc w:val="left"/>
      <w:lvlText w:val="%1."/>
      <w:numFmt w:val="decimal"/>
      <w:start w:val="8"/>
    </w:lvl>
  </w:abstractNum>
  <w:abstractNum w:abstractNumId="153">
    <w:nsid w:val="6EC9D844"/>
    <w:multiLevelType w:val="hybridMultilevel"/>
    <w:lvl w:ilvl="0">
      <w:lvlJc w:val="left"/>
      <w:lvlText w:val="%1."/>
      <w:numFmt w:val="decimal"/>
      <w:start w:val="9"/>
    </w:lvl>
  </w:abstractNum>
  <w:abstractNum w:abstractNumId="154">
    <w:nsid w:val="5C49EAEE"/>
    <w:multiLevelType w:val="hybridMultilevel"/>
    <w:lvl w:ilvl="0">
      <w:lvlJc w:val="left"/>
      <w:lvlText w:val="(%1)"/>
      <w:numFmt w:val="lowerLetter"/>
      <w:start w:val="1"/>
    </w:lvl>
  </w:abstractNum>
  <w:abstractNum w:abstractNumId="155">
    <w:nsid w:val="64AF49B"/>
    <w:multiLevelType w:val="hybridMultilevel"/>
    <w:lvl w:ilvl="0">
      <w:lvlJc w:val="left"/>
      <w:lvlText w:val="(%1)"/>
      <w:numFmt w:val="lowerLetter"/>
      <w:start w:val="2"/>
    </w:lvl>
  </w:abstractNum>
  <w:abstractNum w:abstractNumId="156">
    <w:nsid w:val="397C46BC"/>
    <w:multiLevelType w:val="hybridMultilevel"/>
    <w:lvl w:ilvl="0">
      <w:lvlJc w:val="left"/>
      <w:lvlText w:val="(%1)"/>
      <w:numFmt w:val="lowerRoman"/>
      <w:start w:val="1"/>
    </w:lvl>
  </w:abstractNum>
  <w:abstractNum w:abstractNumId="157">
    <w:nsid w:val="7E448DE9"/>
    <w:multiLevelType w:val="hybridMultilevel"/>
    <w:lvl w:ilvl="0">
      <w:lvlJc w:val="left"/>
      <w:lvlText w:val="%1"/>
      <w:numFmt w:val="decimal"/>
      <w:start w:val="1"/>
    </w:lvl>
    <w:lvl w:ilvl="1">
      <w:lvlJc w:val="left"/>
      <w:lvlText w:val="(%2)"/>
      <w:numFmt w:val="lowerRoman"/>
      <w:start w:val="6"/>
    </w:lvl>
  </w:abstractNum>
  <w:abstractNum w:abstractNumId="158">
    <w:nsid w:val="5A9CC3E5"/>
    <w:multiLevelType w:val="hybridMultilevel"/>
    <w:lvl w:ilvl="0">
      <w:lvlJc w:val="left"/>
      <w:lvlText w:val="%1."/>
      <w:numFmt w:val="decimal"/>
      <w:start w:val="10"/>
    </w:lvl>
    <w:lvl w:ilvl="1">
      <w:lvlJc w:val="left"/>
      <w:lvlText w:val="%2"/>
      <w:numFmt w:val="lowerRoman"/>
      <w:start w:val="1"/>
    </w:lvl>
  </w:abstractNum>
  <w:abstractNum w:abstractNumId="159">
    <w:nsid w:val="1AFE3625"/>
    <w:multiLevelType w:val="hybridMultilevel"/>
    <w:lvl w:ilvl="0">
      <w:lvlJc w:val="left"/>
      <w:lvlText w:val="(%1)"/>
      <w:numFmt w:val="lowerLetter"/>
      <w:start w:val="1"/>
    </w:lvl>
  </w:abstractNum>
  <w:abstractNum w:abstractNumId="160">
    <w:nsid w:val="3CA88ECF"/>
    <w:multiLevelType w:val="hybridMultilevel"/>
    <w:lvl w:ilvl="0">
      <w:lvlJc w:val="left"/>
      <w:lvlText w:val="(%1)"/>
      <w:numFmt w:val="lowerLetter"/>
      <w:start w:val="3"/>
    </w:lvl>
  </w:abstractNum>
  <w:abstractNum w:abstractNumId="161">
    <w:nsid w:val="6EBE4208"/>
    <w:multiLevelType w:val="hybridMultilevel"/>
    <w:lvl w:ilvl="0">
      <w:lvlJc w:val="left"/>
      <w:lvlText w:val="(%1)"/>
      <w:numFmt w:val="lowerLetter"/>
      <w:start w:val="5"/>
    </w:lvl>
  </w:abstractNum>
  <w:abstractNum w:abstractNumId="162">
    <w:nsid w:val="C058DF5"/>
    <w:multiLevelType w:val="hybridMultilevel"/>
    <w:lvl w:ilvl="0">
      <w:lvlJc w:val="left"/>
      <w:lvlText w:val="%1."/>
      <w:numFmt w:val="decimal"/>
      <w:start w:val="11"/>
    </w:lvl>
  </w:abstractNum>
  <w:abstractNum w:abstractNumId="163">
    <w:nsid w:val="CBE5BE9"/>
    <w:multiLevelType w:val="hybridMultilevel"/>
    <w:lvl w:ilvl="0">
      <w:lvlJc w:val="left"/>
      <w:lvlText w:val="%1."/>
      <w:numFmt w:val="decimal"/>
      <w:start w:val="12"/>
    </w:lvl>
  </w:abstractNum>
  <w:abstractNum w:abstractNumId="164">
    <w:nsid w:val="3102BBE2"/>
    <w:multiLevelType w:val="hybridMultilevel"/>
    <w:lvl w:ilvl="0">
      <w:lvlJc w:val="left"/>
      <w:lvlText w:val="(%1)"/>
      <w:numFmt w:val="lowerLetter"/>
      <w:start w:val="1"/>
    </w:lvl>
  </w:abstractNum>
  <w:abstractNum w:abstractNumId="165">
    <w:nsid w:val="26A02C5E"/>
    <w:multiLevelType w:val="hybridMultilevel"/>
    <w:lvl w:ilvl="0">
      <w:lvlJc w:val="left"/>
      <w:lvlText w:val="(%1)"/>
      <w:numFmt w:val="lowerLetter"/>
      <w:start w:val="2"/>
    </w:lvl>
  </w:abstractNum>
  <w:abstractNum w:abstractNumId="166">
    <w:nsid w:val="541C8153"/>
    <w:multiLevelType w:val="hybridMultilevel"/>
    <w:lvl w:ilvl="0">
      <w:lvlJc w:val="left"/>
      <w:lvlText w:val="(%1)"/>
      <w:numFmt w:val="lowerLetter"/>
      <w:start w:val="3"/>
    </w:lvl>
  </w:abstractNum>
  <w:abstractNum w:abstractNumId="167">
    <w:nsid w:val="67906F60"/>
    <w:multiLevelType w:val="hybridMultilevel"/>
    <w:lvl w:ilvl="0">
      <w:lvlJc w:val="left"/>
      <w:lvlText w:val="(%1)"/>
      <w:numFmt w:val="lowerLetter"/>
      <w:start w:val="4"/>
    </w:lvl>
  </w:abstractNum>
  <w:abstractNum w:abstractNumId="168">
    <w:nsid w:val="10DB9DAA"/>
    <w:multiLevelType w:val="hybridMultilevel"/>
    <w:lvl w:ilvl="0">
      <w:lvlJc w:val="left"/>
      <w:lvlText w:val="%1."/>
      <w:numFmt w:val="decimal"/>
      <w:start w:val="13"/>
    </w:lvl>
  </w:abstractNum>
  <w:abstractNum w:abstractNumId="169">
    <w:nsid w:val="697D2D2"/>
    <w:multiLevelType w:val="hybridMultilevel"/>
    <w:lvl w:ilvl="0">
      <w:lvlJc w:val="left"/>
      <w:lvlText w:val="%1."/>
      <w:numFmt w:val="decimal"/>
      <w:start w:val="14"/>
    </w:lvl>
  </w:abstractNum>
  <w:abstractNum w:abstractNumId="170">
    <w:nsid w:val="6D68AB2"/>
    <w:multiLevelType w:val="hybridMultilevel"/>
    <w:lvl w:ilvl="0">
      <w:lvlJc w:val="left"/>
      <w:lvlText w:val="(%1)"/>
      <w:numFmt w:val="lowerLetter"/>
      <w:start w:val="1"/>
    </w:lvl>
  </w:abstractNum>
  <w:abstractNum w:abstractNumId="171">
    <w:nsid w:val="3A966CD0"/>
    <w:multiLevelType w:val="hybridMultilevel"/>
    <w:lvl w:ilvl="0">
      <w:lvlJc w:val="left"/>
      <w:lvlText w:val="(%1)"/>
      <w:numFmt w:val="lowerLetter"/>
      <w:start w:val="2"/>
    </w:lvl>
  </w:abstractNum>
  <w:abstractNum w:abstractNumId="172">
    <w:nsid w:val="63F37E85"/>
    <w:multiLevelType w:val="hybridMultilevel"/>
    <w:lvl w:ilvl="0">
      <w:lvlJc w:val="left"/>
      <w:lvlText w:val="%1."/>
      <w:numFmt w:val="decimal"/>
      <w:start w:val="15"/>
    </w:lvl>
    <w:lvl w:ilvl="1">
      <w:lvlJc w:val="left"/>
      <w:lvlText w:val="(%2)"/>
      <w:numFmt w:val="lowerLetter"/>
      <w:start w:val="1"/>
    </w:lvl>
  </w:abstractNum>
  <w:abstractNum w:abstractNumId="173">
    <w:nsid w:val="5895F5FA"/>
    <w:multiLevelType w:val="hybridMultilevel"/>
    <w:lvl w:ilvl="0">
      <w:lvlJc w:val="left"/>
      <w:lvlText w:val="%1."/>
      <w:numFmt w:val="decimal"/>
      <w:start w:val="16"/>
    </w:lvl>
  </w:abstractNum>
  <w:abstractNum w:abstractNumId="174">
    <w:nsid w:val="38A5D054"/>
    <w:multiLevelType w:val="hybridMultilevel"/>
    <w:lvl w:ilvl="0">
      <w:lvlJc w:val="left"/>
      <w:lvlText w:val="%1."/>
      <w:numFmt w:val="decimal"/>
      <w:start w:val="17"/>
    </w:lvl>
  </w:abstractNum>
  <w:abstractNum w:abstractNumId="175">
    <w:nsid w:val="F3F09D8"/>
    <w:multiLevelType w:val="hybridMultilevel"/>
    <w:lvl w:ilvl="0">
      <w:lvlJc w:val="left"/>
      <w:lvlText w:val="%1."/>
      <w:numFmt w:val="decimal"/>
      <w:start w:val="2"/>
    </w:lvl>
  </w:abstractNum>
  <w:abstractNum w:abstractNumId="176">
    <w:nsid w:val="4B793735"/>
    <w:multiLevelType w:val="hybridMultilevel"/>
    <w:lvl w:ilvl="0">
      <w:lvlJc w:val="left"/>
      <w:lvlText w:val="(%1)"/>
      <w:numFmt w:val="lowerLetter"/>
      <w:start w:val="1"/>
    </w:lvl>
  </w:abstractNum>
  <w:abstractNum w:abstractNumId="177">
    <w:nsid w:val="4A10B4E8"/>
    <w:multiLevelType w:val="hybridMultilevel"/>
    <w:lvl w:ilvl="0">
      <w:lvlJc w:val="left"/>
      <w:lvlText w:val="(%1)"/>
      <w:numFmt w:val="lowerLetter"/>
      <w:start w:val="2"/>
    </w:lvl>
  </w:abstractNum>
  <w:abstractNum w:abstractNumId="178">
    <w:nsid w:val="43D3BCD4"/>
    <w:multiLevelType w:val="hybridMultilevel"/>
    <w:lvl w:ilvl="0">
      <w:lvlJc w:val="left"/>
      <w:lvlText w:val="(%1)"/>
      <w:numFmt w:val="lowerLetter"/>
      <w:start w:val="4"/>
    </w:lvl>
  </w:abstractNum>
  <w:abstractNum w:abstractNumId="179">
    <w:nsid w:val="4C2A7166"/>
    <w:multiLevelType w:val="hybridMultilevel"/>
    <w:lvl w:ilvl="0">
      <w:lvlJc w:val="left"/>
      <w:lvlText w:val="(%1)"/>
      <w:numFmt w:val="lowerLetter"/>
      <w:start w:val="5"/>
    </w:lvl>
  </w:abstractNum>
  <w:abstractNum w:abstractNumId="180">
    <w:nsid w:val="2E534A82"/>
    <w:multiLevelType w:val="hybridMultilevel"/>
    <w:lvl w:ilvl="0">
      <w:lvlJc w:val="left"/>
      <w:lvlText w:val="(%1)"/>
      <w:numFmt w:val="lowerLetter"/>
      <w:start w:val="8"/>
    </w:lvl>
  </w:abstractNum>
  <w:abstractNum w:abstractNumId="181">
    <w:nsid w:val="26F2D364"/>
    <w:multiLevelType w:val="hybridMultilevel"/>
    <w:lvl w:ilvl="0">
      <w:lvlJc w:val="left"/>
      <w:lvlText w:val="(%1)"/>
      <w:numFmt w:val="lowerLetter"/>
      <w:start w:val="10"/>
    </w:lvl>
  </w:abstractNum>
  <w:abstractNum w:abstractNumId="182">
    <w:nsid w:val="71C1AF98"/>
    <w:multiLevelType w:val="hybridMultilevel"/>
    <w:lvl w:ilvl="0">
      <w:lvlJc w:val="left"/>
      <w:lvlText w:val="(%1)"/>
      <w:numFmt w:val="lowerLetter"/>
      <w:start w:val="11"/>
    </w:lvl>
  </w:abstractNum>
  <w:abstractNum w:abstractNumId="183">
    <w:nsid w:val="3D00B9D9"/>
    <w:multiLevelType w:val="hybridMultilevel"/>
    <w:lvl w:ilvl="0">
      <w:lvlJc w:val="left"/>
      <w:lvlText w:val="%1"/>
      <w:numFmt w:val="lowerLetter"/>
      <w:start w:val="1"/>
    </w:lvl>
    <w:lvl w:ilvl="1">
      <w:lvlJc w:val="left"/>
      <w:lvlText w:val="(%2)"/>
      <w:numFmt w:val="lowerRoman"/>
      <w:start w:val="1"/>
    </w:lvl>
  </w:abstractNum>
  <w:abstractNum w:abstractNumId="184">
    <w:nsid w:val="15BCABA8"/>
    <w:multiLevelType w:val="hybridMultilevel"/>
    <w:lvl w:ilvl="0">
      <w:lvlJc w:val="left"/>
      <w:lvlText w:val="(%1)"/>
      <w:numFmt w:val="lowerLetter"/>
      <w:start w:val="13"/>
    </w:lvl>
    <w:lvl w:ilvl="1">
      <w:lvlJc w:val="left"/>
      <w:lvlText w:val="%2"/>
      <w:numFmt w:val="lowerRoman"/>
      <w:start w:val="1"/>
    </w:lvl>
  </w:abstractNum>
  <w:abstractNum w:abstractNumId="185">
    <w:nsid w:val="4E0B9A87"/>
    <w:multiLevelType w:val="hybridMultilevel"/>
    <w:lvl w:ilvl="0">
      <w:lvlJc w:val="left"/>
      <w:lvlText w:val="(%1)"/>
      <w:numFmt w:val="lowerLetter"/>
      <w:start w:val="14"/>
    </w:lvl>
  </w:abstractNum>
  <w:abstractNum w:abstractNumId="186">
    <w:nsid w:val="434BAE75"/>
    <w:multiLevelType w:val="hybridMultilevel"/>
    <w:lvl w:ilvl="0">
      <w:lvlJc w:val="left"/>
      <w:lvlText w:val="(%1)"/>
      <w:numFmt w:val="lowerLetter"/>
      <w:start w:val="15"/>
    </w:lvl>
  </w:abstractNum>
  <w:abstractNum w:abstractNumId="187">
    <w:nsid w:val="4F38F265"/>
    <w:multiLevelType w:val="hybridMultilevel"/>
    <w:lvl w:ilvl="0">
      <w:lvlJc w:val="left"/>
      <w:lvlText w:val="(%1)"/>
      <w:numFmt w:val="lowerLetter"/>
      <w:start w:val="17"/>
    </w:lvl>
  </w:abstractNum>
  <w:abstractNum w:abstractNumId="188">
    <w:nsid w:val="4C502870"/>
    <w:multiLevelType w:val="hybridMultilevel"/>
    <w:lvl w:ilvl="0">
      <w:lvlJc w:val="left"/>
      <w:lvlText w:val="(%1)"/>
      <w:numFmt w:val="lowerLetter"/>
      <w:start w:val="19"/>
    </w:lvl>
  </w:abstractNum>
  <w:abstractNum w:abstractNumId="189">
    <w:nsid w:val="1DE8725A"/>
    <w:multiLevelType w:val="hybridMultilevel"/>
    <w:lvl w:ilvl="0">
      <w:lvlJc w:val="left"/>
      <w:lvlText w:val="(%1)"/>
      <w:numFmt w:val="lowerLetter"/>
      <w:start w:val="21"/>
    </w:lvl>
  </w:abstractNum>
  <w:abstractNum w:abstractNumId="190">
    <w:nsid w:val="6A37288A"/>
    <w:multiLevelType w:val="hybridMultilevel"/>
    <w:lvl w:ilvl="0">
      <w:lvlJc w:val="left"/>
      <w:lvlText w:val="(%1)"/>
      <w:numFmt w:val="lowerRoman"/>
      <w:start w:val="5"/>
    </w:lvl>
  </w:abstractNum>
  <w:abstractNum w:abstractNumId="191">
    <w:nsid w:val="8F8B73F"/>
    <w:multiLevelType w:val="hybridMultilevel"/>
    <w:lvl w:ilvl="0">
      <w:lvlJc w:val="left"/>
      <w:lvlText w:val="%1."/>
      <w:numFmt w:val="decimal"/>
      <w:start w:val="3"/>
    </w:lvl>
  </w:abstractNum>
  <w:abstractNum w:abstractNumId="192">
    <w:nsid w:val="CA6B462"/>
    <w:multiLevelType w:val="hybridMultilevel"/>
    <w:lvl w:ilvl="0">
      <w:lvlJc w:val="left"/>
      <w:lvlText w:val="%1."/>
      <w:numFmt w:val="decimal"/>
      <w:start w:val="4"/>
    </w:lvl>
  </w:abstractNum>
  <w:abstractNum w:abstractNumId="193">
    <w:nsid w:val="763CB680"/>
    <w:multiLevelType w:val="hybridMultilevel"/>
    <w:lvl w:ilvl="0">
      <w:lvlJc w:val="left"/>
      <w:lvlText w:val="(%1)"/>
      <w:numFmt w:val="lowerLetter"/>
      <w:start w:val="1"/>
    </w:lvl>
  </w:abstractNum>
  <w:abstractNum w:abstractNumId="194">
    <w:nsid w:val="15B71329"/>
    <w:multiLevelType w:val="hybridMultilevel"/>
    <w:lvl w:ilvl="0">
      <w:lvlJc w:val="left"/>
      <w:lvlText w:val="-"/>
      <w:numFmt w:val="bullet"/>
      <w:start w:val="1"/>
    </w:lvl>
    <w:lvl w:ilvl="1">
      <w:lvlJc w:val="left"/>
      <w:lvlText w:val="(%2)"/>
      <w:numFmt w:val="lowerRoman"/>
      <w:start w:val="1"/>
    </w:lvl>
  </w:abstractNum>
  <w:abstractNum w:abstractNumId="195">
    <w:nsid w:val="3DA97044"/>
    <w:multiLevelType w:val="hybridMultilevel"/>
    <w:lvl w:ilvl="0">
      <w:lvlJc w:val="left"/>
      <w:lvlText w:val="(%1)"/>
      <w:numFmt w:val="lowerRoman"/>
      <w:start w:val="2"/>
    </w:lvl>
  </w:abstractNum>
  <w:abstractNum w:abstractNumId="196">
    <w:nsid w:val="1CDCE2DE"/>
    <w:multiLevelType w:val="hybridMultilevel"/>
    <w:lvl w:ilvl="0">
      <w:lvlJc w:val="left"/>
      <w:lvlText w:val="(%1)"/>
      <w:numFmt w:val="lowerLetter"/>
      <w:start w:val="3"/>
    </w:lvl>
  </w:abstractNum>
  <w:abstractNum w:abstractNumId="197">
    <w:nsid w:val="69D3947C"/>
    <w:multiLevelType w:val="hybridMultilevel"/>
    <w:lvl w:ilvl="0">
      <w:lvlJc w:val="left"/>
      <w:lvlText w:val="(%1)"/>
      <w:numFmt w:val="lowerRoman"/>
      <w:start w:val="1"/>
    </w:lvl>
  </w:abstractNum>
  <w:abstractNum w:abstractNumId="198">
    <w:nsid w:val="2539DFA5"/>
    <w:multiLevelType w:val="hybridMultilevel"/>
    <w:lvl w:ilvl="0">
      <w:lvlJc w:val="left"/>
      <w:lvlText w:val="(%1)"/>
      <w:numFmt w:val="lowerRoman"/>
      <w:start w:val="6"/>
    </w:lvl>
  </w:abstractNum>
  <w:abstractNum w:abstractNumId="199">
    <w:nsid w:val="2DB88089"/>
    <w:multiLevelType w:val="hybridMultilevel"/>
    <w:lvl w:ilvl="0">
      <w:lvlJc w:val="left"/>
      <w:lvlText w:val="(%1)"/>
      <w:numFmt w:val="lowerLetter"/>
      <w:start w:val="4"/>
    </w:lvl>
  </w:abstractNum>
  <w:abstractNum w:abstractNumId="200">
    <w:nsid w:val="706B674E"/>
    <w:multiLevelType w:val="hybridMultilevel"/>
    <w:lvl w:ilvl="0">
      <w:lvlJc w:val="left"/>
      <w:lvlText w:val="%1."/>
      <w:numFmt w:val="decimal"/>
      <w:start w:val="5"/>
    </w:lvl>
    <w:lvl w:ilvl="1">
      <w:lvlJc w:val="left"/>
      <w:lvlText w:val="(%2)"/>
      <w:numFmt w:val="lowerLetter"/>
      <w:start w:val="1"/>
    </w:lvl>
  </w:abstractNum>
  <w:abstractNum w:abstractNumId="201">
    <w:nsid w:val="2C106A57"/>
    <w:multiLevelType w:val="hybridMultilevel"/>
    <w:lvl w:ilvl="0">
      <w:lvlJc w:val="left"/>
      <w:lvlText w:val="(%1)"/>
      <w:numFmt w:val="lowerLetter"/>
      <w:start w:val="3"/>
    </w:lvl>
  </w:abstractNum>
  <w:abstractNum w:abstractNumId="202">
    <w:nsid w:val="684EED5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3">
    <w:nsid w:val="545EE5D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4">
    <w:nsid w:val="4A66051"/>
    <w:multiLevelType w:val="hybridMultilevel"/>
    <w:lvl w:ilvl="0">
      <w:lvlJc w:val="left"/>
      <w:lvlText w:val="%1."/>
      <w:numFmt w:val="decimal"/>
      <w:start w:val="7"/>
    </w:lvl>
  </w:abstractNum>
  <w:abstractNum w:abstractNumId="205">
    <w:nsid w:val="20F4BDAD"/>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lowerLetter"/>
      <w:start w:val="9"/>
    </w:lvl>
  </w:abstractNum>
  <w:abstractNum w:abstractNumId="206">
    <w:nsid w:val="639DEFAC"/>
    <w:multiLevelType w:val="hybridMultilevel"/>
    <w:lvl w:ilvl="0">
      <w:lvlJc w:val="left"/>
      <w:lvlText w:val="(%1)"/>
      <w:numFmt w:val="upperLetter"/>
      <w:start w:val="1"/>
    </w:lvl>
  </w:abstractNum>
  <w:abstractNum w:abstractNumId="207">
    <w:nsid w:val="501F9786"/>
    <w:multiLevelType w:val="hybridMultilevel"/>
    <w:lvl w:ilvl="0">
      <w:lvlJc w:val="left"/>
      <w:lvlText w:val="(%1)"/>
      <w:numFmt w:val="upperLetter"/>
      <w:start w:val="2"/>
    </w:lvl>
  </w:abstractNum>
  <w:abstractNum w:abstractNumId="208">
    <w:nsid w:val="6B05729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09">
    <w:nsid w:val="2771AC8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210">
    <w:nsid w:val="1C4A08EC"/>
    <w:multiLevelType w:val="hybridMultilevel"/>
    <w:lvl w:ilvl="0">
      <w:lvlJc w:val="left"/>
      <w:lvlText w:val="(%1)"/>
      <w:numFmt w:val="decimal"/>
      <w:start w:val="2"/>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211">
    <w:nsid w:val="1958BD17"/>
    <w:multiLevelType w:val="hybridMultilevel"/>
    <w:lvl w:ilvl="0">
      <w:lvlJc w:val="left"/>
      <w:lvlText w:val="(%1)"/>
      <w:numFmt w:val="lowerLetter"/>
      <w:start w:val="2"/>
    </w:lvl>
  </w:abstractNum>
  <w:abstractNum w:abstractNumId="212">
    <w:nsid w:val="4E647FE4"/>
    <w:multiLevelType w:val="hybridMultilevel"/>
    <w:lvl w:ilvl="0">
      <w:lvlJc w:val="left"/>
      <w:lvlText w:val="(%1)"/>
      <w:numFmt w:val="decimal"/>
      <w:start w:val="3"/>
    </w:lvl>
  </w:abstractNum>
  <w:abstractNum w:abstractNumId="213">
    <w:nsid w:val="E0BB885"/>
    <w:multiLevelType w:val="hybridMultilevel"/>
    <w:lvl w:ilvl="0">
      <w:lvlJc w:val="left"/>
      <w:lvlText w:val="(%1)"/>
      <w:numFmt w:val="lowerLetter"/>
      <w:start w:val="5"/>
    </w:lvl>
  </w:abstractNum>
  <w:abstractNum w:abstractNumId="214">
    <w:nsid w:val="565976F1"/>
    <w:multiLevelType w:val="hybridMultilevel"/>
    <w:lvl w:ilvl="0">
      <w:lvlJc w:val="left"/>
      <w:lvlText w:val="(%1)"/>
      <w:numFmt w:val="lowerLetter"/>
      <w:start w:val="6"/>
    </w:lvl>
  </w:abstractNum>
  <w:abstractNum w:abstractNumId="215">
    <w:nsid w:val="64212B8C"/>
    <w:multiLevelType w:val="hybridMultilevel"/>
    <w:lvl w:ilvl="0">
      <w:lvlJc w:val="left"/>
      <w:lvlText w:val="%1."/>
      <w:numFmt w:val="decimal"/>
      <w:start w:val="10"/>
    </w:lvl>
  </w:abstractNum>
  <w:abstractNum w:abstractNumId="216">
    <w:nsid w:val="5C17530C"/>
    <w:multiLevelType w:val="hybridMultilevel"/>
    <w:lvl w:ilvl="0">
      <w:lvlJc w:val="left"/>
      <w:lvlText w:val="%1."/>
      <w:numFmt w:val="decimal"/>
      <w:start w:val="11"/>
    </w:lvl>
    <w:lvl w:ilvl="1">
      <w:lvlJc w:val="left"/>
      <w:lvlText w:val="(%2)"/>
      <w:numFmt w:val="lowerLetter"/>
      <w:start w:val="1"/>
    </w:lvl>
  </w:abstractNum>
  <w:abstractNum w:abstractNumId="217">
    <w:nsid w:val="19A52566"/>
    <w:multiLevelType w:val="hybridMultilevel"/>
    <w:lvl w:ilvl="0">
      <w:lvlJc w:val="left"/>
      <w:lvlText w:val="(%1)"/>
      <w:numFmt w:val="lowerLetter"/>
      <w:start w:val="2"/>
    </w:lvl>
  </w:abstractNum>
  <w:abstractNum w:abstractNumId="218">
    <w:nsid w:val="335A1DF1"/>
    <w:multiLevelType w:val="hybridMultilevel"/>
    <w:lvl w:ilvl="0">
      <w:lvlJc w:val="left"/>
      <w:lvlText w:val="%1."/>
      <w:numFmt w:val="decimal"/>
      <w:start w:val="12"/>
    </w:lvl>
  </w:abstractNum>
  <w:abstractNum w:abstractNumId="219">
    <w:nsid w:val="28677B7C"/>
    <w:multiLevelType w:val="hybridMultilevel"/>
    <w:lvl w:ilvl="0">
      <w:lvlJc w:val="left"/>
      <w:lvlText w:val="%1."/>
      <w:numFmt w:val="decimal"/>
      <w:start w:val="13"/>
    </w:lvl>
    <w:lvl w:ilvl="1">
      <w:lvlJc w:val="left"/>
      <w:lvlText w:val="(%2)"/>
      <w:numFmt w:val="lowerLetter"/>
      <w:start w:val="1"/>
    </w:lvl>
  </w:abstractNum>
  <w:abstractNum w:abstractNumId="220">
    <w:nsid w:val="378D97C0"/>
    <w:multiLevelType w:val="hybridMultilevel"/>
    <w:lvl w:ilvl="0">
      <w:lvlJc w:val="left"/>
      <w:lvlText w:val="(%1)"/>
      <w:numFmt w:val="lowerLetter"/>
      <w:start w:val="2"/>
    </w:lvl>
  </w:abstractNum>
  <w:abstractNum w:abstractNumId="221">
    <w:nsid w:val="1D91467C"/>
    <w:multiLevelType w:val="hybridMultilevel"/>
    <w:lvl w:ilvl="0">
      <w:lvlJc w:val="left"/>
      <w:lvlText w:val="%1."/>
      <w:numFmt w:val="decimal"/>
      <w:start w:val="14"/>
    </w:lvl>
  </w:abstractNum>
  <w:abstractNum w:abstractNumId="222">
    <w:nsid w:val="316032BB"/>
    <w:multiLevelType w:val="hybridMultilevel"/>
    <w:lvl w:ilvl="0">
      <w:lvlJc w:val="left"/>
      <w:lvlText w:val="%1."/>
      <w:numFmt w:val="decimal"/>
      <w:start w:val="15"/>
    </w:lvl>
  </w:abstractNum>
  <w:abstractNum w:abstractNumId="223">
    <w:nsid w:val="44344C22"/>
    <w:multiLevelType w:val="hybridMultilevel"/>
    <w:lvl w:ilvl="0">
      <w:lvlJc w:val="left"/>
      <w:lvlText w:val="%1."/>
      <w:numFmt w:val="decimal"/>
      <w:start w:val="16"/>
    </w:lvl>
  </w:abstractNum>
  <w:abstractNum w:abstractNumId="224">
    <w:nsid w:val="13CDFCFC"/>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2019-12-13T13:09:37Z</dcterms:created>
  <dcterms:modified xsi:type="dcterms:W3CDTF">2019-12-13T13:09:37Z</dcterms:modified>
</cp:coreProperties>
</file>