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NO.______)*</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595112-10-3</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Page 1</w:t>
      </w:r>
    </w:p>
    <w:p>
      <w:pPr>
        <w:jc w:val="center"/>
        <w:ind w:right="157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Global Markets Holdings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New York</w:t>
      </w:r>
    </w:p>
    <w:p>
      <w:pPr>
        <w:sectPr>
          <w:pgSz w:w="11900" w:h="16838" w:orient="portrait"/>
          <w:cols w:equalWidth="0" w:num="1">
            <w:col w:w="10219"/>
          </w:cols>
          <w:pgMar w:left="240" w:top="649" w:right="1440" w:bottom="2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31,652,021*</w:t>
      </w:r>
    </w:p>
    <w:p>
      <w:pPr>
        <w:spacing w:after="0" w:line="20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31,652,021*</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31,652,021*</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4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Assumes conversion/exercise of certain securities held.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Citigroup Inc.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31,149,665*</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OWNED BY</w:t>
      </w: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line="237" w:lineRule="auto"/>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1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31,149,665*</w:t>
      </w:r>
    </w:p>
    <w:p>
      <w:pPr>
        <w:ind w:left="8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879"/>
        <w:spacing w:after="0" w:line="235" w:lineRule="auto"/>
        <w:rPr>
          <w:sz w:val="20"/>
          <w:szCs w:val="20"/>
          <w:color w:val="auto"/>
        </w:rPr>
      </w:pPr>
      <w:r>
        <w:rPr>
          <w:rFonts w:ascii="Courier New" w:cs="Courier New" w:eastAsia="Courier New" w:hAnsi="Courier New"/>
          <w:sz w:val="18"/>
          <w:szCs w:val="18"/>
          <w:color w:val="auto"/>
        </w:rPr>
        <w:t>(9) AGGREGATE AMOUNT BENEFICIALLY OWNED BY EACH REPORTING PERSON    31,149,665*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4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1879"/>
        <w:spacing w:after="0" w:line="235" w:lineRule="auto"/>
        <w:rPr>
          <w:sz w:val="20"/>
          <w:szCs w:val="20"/>
          <w:color w:val="auto"/>
        </w:rPr>
      </w:pPr>
      <w:r>
        <w:rPr>
          <w:rFonts w:ascii="Courier New" w:cs="Courier New" w:eastAsia="Courier New" w:hAnsi="Courier New"/>
          <w:sz w:val="18"/>
          <w:szCs w:val="18"/>
          <w:color w:val="auto"/>
        </w:rPr>
        <w:t>(11) PERCENT OF CLASS REPRESENTED BY AMOUNT IN ROW (9)                    5.2%* **</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4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Assumes conversion/exercise of certain securities held. ** Includes shares held by the other reporting person.</w:t>
      </w:r>
    </w:p>
    <w:p>
      <w:pPr>
        <w:spacing w:after="0" w:line="3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8000 S. Federal Way</w:t>
      </w:r>
    </w:p>
    <w:p>
      <w:pPr>
        <w:ind w:left="1580"/>
        <w:spacing w:after="0" w:line="238" w:lineRule="auto"/>
        <w:rPr>
          <w:sz w:val="20"/>
          <w:szCs w:val="20"/>
          <w:color w:val="auto"/>
        </w:rPr>
      </w:pPr>
      <w:r>
        <w:rPr>
          <w:rFonts w:ascii="Courier New" w:cs="Courier New" w:eastAsia="Courier New" w:hAnsi="Courier New"/>
          <w:sz w:val="18"/>
          <w:szCs w:val="18"/>
          <w:color w:val="auto"/>
        </w:rPr>
        <w:t>P.O. Box 6</w:t>
      </w:r>
    </w:p>
    <w:p>
      <w:pPr>
        <w:ind w:left="1580"/>
        <w:spacing w:after="0"/>
        <w:rPr>
          <w:sz w:val="20"/>
          <w:szCs w:val="20"/>
          <w:color w:val="auto"/>
        </w:rPr>
      </w:pPr>
      <w:r>
        <w:rPr>
          <w:rFonts w:ascii="Courier New" w:cs="Courier New" w:eastAsia="Courier New" w:hAnsi="Courier New"/>
          <w:sz w:val="18"/>
          <w:szCs w:val="18"/>
          <w:color w:val="auto"/>
        </w:rPr>
        <w:t>Boise, Idaho 83707</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Global Markets Holdings Inc. ("CGM Holdings")</w:t>
      </w:r>
    </w:p>
    <w:p>
      <w:pPr>
        <w:ind w:left="1580"/>
        <w:spacing w:after="0" w:line="238" w:lineRule="auto"/>
        <w:rPr>
          <w:sz w:val="20"/>
          <w:szCs w:val="20"/>
          <w:color w:val="auto"/>
        </w:rPr>
      </w:pPr>
      <w:r>
        <w:rPr>
          <w:rFonts w:ascii="Courier New" w:cs="Courier New" w:eastAsia="Courier New" w:hAnsi="Courier New"/>
          <w:sz w:val="18"/>
          <w:szCs w:val="18"/>
          <w:color w:val="auto"/>
        </w:rPr>
        <w:t>Citigroup Inc. ("Citigroup")</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Office or, if none, Residence: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CGM Holdings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388 Greenwich Street</w:t>
      </w:r>
    </w:p>
    <w:p>
      <w:pPr>
        <w:ind w:left="1580"/>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address of the principal office of Citigroup is: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399 Park Avenue</w:t>
      </w:r>
    </w:p>
    <w:p>
      <w:pPr>
        <w:ind w:left="1580"/>
        <w:spacing w:after="0" w:line="238" w:lineRule="auto"/>
        <w:rPr>
          <w:sz w:val="20"/>
          <w:szCs w:val="20"/>
          <w:color w:val="auto"/>
        </w:rPr>
      </w:pPr>
      <w:r>
        <w:rPr>
          <w:rFonts w:ascii="Courier New" w:cs="Courier New" w:eastAsia="Courier New" w:hAnsi="Courier New"/>
          <w:sz w:val="18"/>
          <w:szCs w:val="18"/>
          <w:color w:val="auto"/>
        </w:rPr>
        <w:t>New York, NY 10043</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CGM Holdings is a New York corporation.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Citigroup is a Delaware corporation.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595112-10-3</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4</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3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a(n):</w:t>
      </w:r>
    </w:p>
    <w:p>
      <w:pPr>
        <w:spacing w:after="0" w:line="207" w:lineRule="exact"/>
        <w:rPr>
          <w:sz w:val="20"/>
          <w:szCs w:val="20"/>
          <w:color w:val="auto"/>
        </w:rPr>
      </w:pPr>
    </w:p>
    <w:p>
      <w:pPr>
        <w:ind w:left="2320" w:right="2519" w:hanging="943"/>
        <w:spacing w:after="0" w:line="235"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3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2"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(c)</w:t>
        <w:tab/>
        <w:t>[ ] Insurance company as defined in section 3(a)(19) of</w:t>
      </w:r>
    </w:p>
    <w:p>
      <w:pPr>
        <w:sectPr>
          <w:pgSz w:w="11900" w:h="16838" w:orient="portrait"/>
          <w:cols w:equalWidth="0" w:num="1">
            <w:col w:w="10219"/>
          </w:cols>
          <w:pgMar w:left="240" w:top="142" w:right="1440" w:bottom="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the Act (15 U.S.C. 78c);</w:t>
      </w:r>
    </w:p>
    <w:p>
      <w:pPr>
        <w:spacing w:after="0" w:line="207" w:lineRule="exact"/>
        <w:rPr>
          <w:sz w:val="20"/>
          <w:szCs w:val="20"/>
          <w:color w:val="auto"/>
        </w:rPr>
      </w:pPr>
    </w:p>
    <w:p>
      <w:pPr>
        <w:ind w:left="2320" w:right="2419" w:hanging="943"/>
        <w:spacing w:after="0" w:line="290" w:lineRule="auto"/>
        <w:tabs>
          <w:tab w:leader="none" w:pos="18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900" w:hanging="523"/>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2319" w:hanging="943"/>
        <w:spacing w:after="0" w:line="235"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320" w:right="2199" w:hanging="943"/>
        <w:spacing w:after="0" w:line="290" w:lineRule="auto"/>
        <w:tabs>
          <w:tab w:leader="none" w:pos="189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or control person in accordance with Section 240.13d-1(b)(1)(ii)(G); (See Exhibit 2)</w:t>
      </w:r>
    </w:p>
    <w:p>
      <w:pPr>
        <w:spacing w:after="0" w:line="169" w:lineRule="exact"/>
        <w:rPr>
          <w:rFonts w:ascii="Courier New" w:cs="Courier New" w:eastAsia="Courier New" w:hAnsi="Courier New"/>
          <w:sz w:val="16"/>
          <w:szCs w:val="16"/>
          <w:color w:val="auto"/>
        </w:rPr>
      </w:pPr>
    </w:p>
    <w:p>
      <w:pPr>
        <w:ind w:left="2320" w:right="2319" w:hanging="943"/>
        <w:spacing w:after="0" w:line="235"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2199" w:hanging="943"/>
        <w:spacing w:after="0" w:line="236" w:lineRule="auto"/>
        <w:tabs>
          <w:tab w:leader="none" w:pos="18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2003)</w:t>
      </w:r>
    </w:p>
    <w:p>
      <w:pPr>
        <w:spacing w:after="0" w:line="201"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0" w:lineRule="exact"/>
        <w:rPr>
          <w:sz w:val="20"/>
          <w:szCs w:val="20"/>
          <w:color w:val="auto"/>
        </w:rPr>
      </w:pPr>
    </w:p>
    <w:p>
      <w:pPr>
        <w:spacing w:after="0" w:line="22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5-8 of cover pages</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5</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060" w:right="2739"/>
        <w:spacing w:after="0" w:line="236" w:lineRule="auto"/>
        <w:rPr>
          <w:sz w:val="20"/>
          <w:szCs w:val="20"/>
          <w:color w:val="auto"/>
        </w:rPr>
      </w:pPr>
      <w:r>
        <w:rPr>
          <w:rFonts w:ascii="Courier New" w:cs="Courier New" w:eastAsia="Courier New" w:hAnsi="Courier New"/>
          <w:sz w:val="18"/>
          <w:szCs w:val="18"/>
          <w:color w:val="auto"/>
        </w:rPr>
        <w:t>See Exhibit 2 for the identity and classification of the subsidiary(s) which directly beneficially owns the securities reported herein.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6</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136" w:right="1440" w:bottom="335"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2004</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Joseph B. Wollard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Joseph B. Wollard</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Page 7</w:t>
      </w:r>
    </w:p>
    <w:p>
      <w:pPr>
        <w:jc w:val="center"/>
        <w:ind w:right="2619"/>
        <w:spacing w:after="0" w:line="238" w:lineRule="auto"/>
        <w:rPr>
          <w:sz w:val="20"/>
          <w:szCs w:val="20"/>
          <w:color w:val="auto"/>
        </w:rPr>
      </w:pPr>
      <w:r>
        <w:rPr>
          <w:rFonts w:ascii="Courier New" w:cs="Courier New" w:eastAsia="Courier New" w:hAnsi="Courier New"/>
          <w:sz w:val="18"/>
          <w:szCs w:val="18"/>
          <w:color w:val="auto"/>
        </w:rPr>
        <w:t>of 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 TO SCHEDULE 13G</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between CGM Holdings and Citigroup as to joint filing of Schedule 13G</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Identification and Item 3 Classification of the Subsidiaries which acquired the securities being reported by the Parent Holding Company.</w:t>
      </w:r>
    </w:p>
    <w:p>
      <w:pPr>
        <w:sectPr>
          <w:pgSz w:w="11900" w:h="16838" w:orient="portrait"/>
          <w:cols w:equalWidth="0" w:num="1">
            <w:col w:w="10219"/>
          </w:cols>
          <w:pgMar w:left="240" w:top="136"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1</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AGREEMENT AS TO JOINT FILING OF SCHEDULE 13G</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Each of the undersigned hereby affirms that it is individually eligible to use Schedule 13G, and agrees that this Schedule 13G is filed on its behalf.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13, 2004</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Joseph B. Wollard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Joseph B. Wollard</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Serena D. Moe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Serena D. Moe</w:t>
      </w:r>
    </w:p>
    <w:p>
      <w:pPr>
        <w:ind w:left="2640"/>
        <w:spacing w:after="0" w:line="237" w:lineRule="auto"/>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744" w:right="1440" w:bottom="1440" w:gutter="0" w:footer="0" w:header="0"/>
        </w:sectPr>
      </w:pPr>
    </w:p>
    <w:bookmarkStart w:id="6" w:name="page7"/>
    <w:bookmarkEnd w:id="6"/>
    <w:p>
      <w:pPr>
        <w:ind w:left="3660"/>
        <w:spacing w:after="0"/>
        <w:rPr>
          <w:sz w:val="20"/>
          <w:szCs w:val="20"/>
          <w:color w:val="auto"/>
        </w:rPr>
      </w:pPr>
      <w:r>
        <w:rPr>
          <w:rFonts w:ascii="Courier New" w:cs="Courier New" w:eastAsia="Courier New" w:hAnsi="Courier New"/>
          <w:sz w:val="18"/>
          <w:szCs w:val="18"/>
          <w:color w:val="auto"/>
        </w:rPr>
        <w:t>EXHIBIT 2</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IDENTIFICATION AND CLASSIFICATION OF SUBSIDIARY(S) WHICH ACQUIRED SECURITIES</w:t>
      </w:r>
    </w:p>
    <w:p>
      <w:pPr>
        <w:spacing w:after="0" w:line="2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2380" w:right="840" w:hanging="1263"/>
        <w:spacing w:after="0" w:line="235" w:lineRule="auto"/>
        <w:rPr>
          <w:sz w:val="20"/>
          <w:szCs w:val="20"/>
          <w:color w:val="auto"/>
        </w:rPr>
      </w:pPr>
      <w:r>
        <w:rPr>
          <w:rFonts w:ascii="Courier New" w:cs="Courier New" w:eastAsia="Courier New" w:hAnsi="Courier New"/>
          <w:sz w:val="18"/>
          <w:szCs w:val="18"/>
          <w:color w:val="auto"/>
        </w:rPr>
        <w:t>Citigroup Global Markets Inc., is a broker or dealer registered under Section 15 of the Act. (15 U.S.C. 78o)</w:t>
      </w:r>
    </w:p>
    <w:p>
      <w:pPr>
        <w:spacing w:after="0" w:line="208" w:lineRule="exact"/>
        <w:rPr>
          <w:sz w:val="20"/>
          <w:szCs w:val="20"/>
          <w:color w:val="auto"/>
        </w:rPr>
      </w:pPr>
    </w:p>
    <w:p>
      <w:pPr>
        <w:ind w:left="2380" w:hanging="1263"/>
        <w:spacing w:after="0" w:line="235" w:lineRule="auto"/>
        <w:rPr>
          <w:sz w:val="20"/>
          <w:szCs w:val="20"/>
          <w:color w:val="auto"/>
        </w:rPr>
      </w:pPr>
      <w:r>
        <w:rPr>
          <w:rFonts w:ascii="Courier New" w:cs="Courier New" w:eastAsia="Courier New" w:hAnsi="Courier New"/>
          <w:sz w:val="18"/>
          <w:szCs w:val="18"/>
          <w:color w:val="auto"/>
        </w:rPr>
        <w:t>Smith Barney Fund Management LLC, is an investment advisor in accordance with Section 240.13d -1(b) (1)(ii)(E)</w:t>
      </w:r>
    </w:p>
    <w:p>
      <w:pPr>
        <w:spacing w:after="0" w:line="200" w:lineRule="exact"/>
        <w:rPr>
          <w:sz w:val="20"/>
          <w:szCs w:val="20"/>
          <w:color w:val="auto"/>
        </w:rPr>
      </w:pPr>
    </w:p>
    <w:p>
      <w:pPr>
        <w:spacing w:after="0" w:line="211" w:lineRule="exact"/>
        <w:rPr>
          <w:sz w:val="20"/>
          <w:szCs w:val="20"/>
          <w:color w:val="auto"/>
        </w:rPr>
      </w:pPr>
    </w:p>
    <w:p>
      <w:pPr>
        <w:ind w:left="1660" w:right="960" w:hanging="526"/>
        <w:spacing w:after="0" w:line="235" w:lineRule="auto"/>
        <w:rPr>
          <w:sz w:val="20"/>
          <w:szCs w:val="20"/>
          <w:color w:val="auto"/>
        </w:rPr>
      </w:pPr>
      <w:r>
        <w:rPr>
          <w:rFonts w:ascii="Courier New" w:cs="Courier New" w:eastAsia="Courier New" w:hAnsi="Courier New"/>
          <w:sz w:val="18"/>
          <w:szCs w:val="18"/>
          <w:color w:val="auto"/>
        </w:rPr>
        <w:t>Each of the undersigned hereby affirms the identification and Item 3 Classification of the subsidiary(s) which acquired the</w:t>
      </w:r>
    </w:p>
    <w:p>
      <w:pPr>
        <w:ind w:left="2180"/>
        <w:spacing w:after="0"/>
        <w:rPr>
          <w:sz w:val="20"/>
          <w:szCs w:val="20"/>
          <w:color w:val="auto"/>
        </w:rPr>
      </w:pPr>
      <w:r>
        <w:rPr>
          <w:rFonts w:ascii="Courier New" w:cs="Courier New" w:eastAsia="Courier New" w:hAnsi="Courier New"/>
          <w:sz w:val="18"/>
          <w:szCs w:val="18"/>
          <w:color w:val="auto"/>
        </w:rPr>
        <w:t>securities filed for in this Schedule 13G.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Date: February 13, 2004</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CITIGROUP GLOBAL MARKETS HOLDINGS INC.</w:t>
      </w: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8"/>
          <w:szCs w:val="18"/>
          <w:color w:val="auto"/>
        </w:rPr>
        <w:t>By: /s/ Joseph B. Wollard</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ind w:left="3660"/>
        <w:spacing w:after="0"/>
        <w:tabs>
          <w:tab w:leader="none" w:pos="4380" w:val="left"/>
        </w:tabs>
        <w:rPr>
          <w:sz w:val="20"/>
          <w:szCs w:val="20"/>
          <w:color w:val="auto"/>
        </w:rPr>
      </w:pPr>
      <w:r>
        <w:rPr>
          <w:rFonts w:ascii="Courier New" w:cs="Courier New" w:eastAsia="Courier New" w:hAnsi="Courier New"/>
          <w:sz w:val="18"/>
          <w:szCs w:val="18"/>
          <w:color w:val="auto"/>
        </w:rPr>
        <w:t>Name:</w:t>
        <w:tab/>
        <w:t>Joseph B. Wollard</w:t>
      </w:r>
    </w:p>
    <w:p>
      <w:pPr>
        <w:ind w:left="366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By: /s/ Serena D. Moe</w:t>
      </w:r>
    </w:p>
    <w:p>
      <w:pPr>
        <w:ind w:left="3660"/>
        <w:spacing w:after="0" w:line="238" w:lineRule="auto"/>
        <w:rPr>
          <w:sz w:val="20"/>
          <w:szCs w:val="20"/>
          <w:color w:val="auto"/>
        </w:rPr>
      </w:pPr>
      <w:r>
        <w:rPr>
          <w:rFonts w:ascii="Courier New" w:cs="Courier New" w:eastAsia="Courier New" w:hAnsi="Courier New"/>
          <w:sz w:val="18"/>
          <w:szCs w:val="18"/>
          <w:color w:val="auto"/>
        </w:rPr>
        <w:t>--------------------------------</w:t>
      </w:r>
    </w:p>
    <w:p>
      <w:pPr>
        <w:ind w:left="3760"/>
        <w:spacing w:after="0"/>
        <w:tabs>
          <w:tab w:leader="none" w:pos="44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Serena D. Moe</w:t>
      </w:r>
    </w:p>
    <w:p>
      <w:pPr>
        <w:ind w:left="3760"/>
        <w:spacing w:after="0" w:line="237" w:lineRule="auto"/>
        <w:rPr>
          <w:sz w:val="20"/>
          <w:szCs w:val="20"/>
          <w:color w:val="auto"/>
        </w:rPr>
      </w:pPr>
      <w:r>
        <w:rPr>
          <w:rFonts w:ascii="Courier New" w:cs="Courier New" w:eastAsia="Courier New" w:hAnsi="Courier New"/>
          <w:sz w:val="18"/>
          <w:szCs w:val="18"/>
          <w:color w:val="auto"/>
        </w:rPr>
        <w:t>Title: Assistant Secretary</w:t>
      </w:r>
    </w:p>
    <w:sectPr>
      <w:pgSz w:w="11900" w:h="16838" w:orient="portrait"/>
      <w:cols w:equalWidth="0" w:num="1">
        <w:col w:w="9240"/>
      </w:cols>
      <w:pgMar w:left="1440" w:top="1352"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1190CDE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9">
    <w:nsid w:val="109CF92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DED726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4"/>
    </w:lvl>
  </w:abstractNum>
  <w:abstractNum w:abstractNumId="15">
    <w:nsid w:val="4E6AFB66"/>
    <w:multiLevelType w:val="hybridMultilevel"/>
    <w:lvl w:ilvl="0">
      <w:lvlJc w:val="left"/>
      <w:lvlText w:val="(%1)"/>
      <w:numFmt w:val="lowerLetter"/>
      <w:start w:val="6"/>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2019-12-13T13:00:46Z</dcterms:created>
  <dcterms:modified xsi:type="dcterms:W3CDTF">2019-12-13T13:00:46Z</dcterms:modified>
</cp:coreProperties>
</file>