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November 16, 2014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2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2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20" w:type="dxa"/>
            <w:vAlign w:val="bottom"/>
          </w:tcPr>
          <w:p>
            <w:pPr>
              <w:jc w:val="center"/>
              <w:ind w:left="35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20" w:type="dxa"/>
            <w:vAlign w:val="bottom"/>
          </w:tcPr>
          <w:p>
            <w:pPr>
              <w:jc w:val="right"/>
              <w:ind w:right="43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20" w:type="dxa"/>
            <w:vAlign w:val="bottom"/>
          </w:tcPr>
          <w:p>
            <w:pPr>
              <w:spacing w:after="0"/>
              <w:rPr>
                <w:sz w:val="24"/>
                <w:szCs w:val="24"/>
                <w:color w:val="auto"/>
              </w:rPr>
            </w:pPr>
          </w:p>
        </w:tc>
      </w:tr>
      <w:tr>
        <w:trPr>
          <w:trHeight w:val="231"/>
        </w:trPr>
        <w:tc>
          <w:tcPr>
            <w:tcW w:w="382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20" w:type="dxa"/>
            <w:vAlign w:val="bottom"/>
          </w:tcPr>
          <w:p>
            <w:pPr>
              <w:spacing w:after="0"/>
              <w:rPr>
                <w:sz w:val="20"/>
                <w:szCs w:val="20"/>
                <w:color w:val="auto"/>
              </w:rPr>
            </w:pPr>
          </w:p>
        </w:tc>
      </w:tr>
      <w:tr>
        <w:trPr>
          <w:trHeight w:val="217"/>
        </w:trPr>
        <w:tc>
          <w:tcPr>
            <w:tcW w:w="38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18415</wp:posOffset>
            </wp:positionV>
            <wp:extent cx="334391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910"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300" w:right="420" w:hanging="1290"/>
        <w:spacing w:after="0" w:line="287" w:lineRule="auto"/>
        <w:tabs>
          <w:tab w:leader="none" w:pos="1280" w:val="left"/>
        </w:tabs>
        <w:rPr>
          <w:sz w:val="20"/>
          <w:szCs w:val="20"/>
          <w:color w:val="auto"/>
        </w:rPr>
      </w:pPr>
      <w:r>
        <w:rPr>
          <w:rFonts w:ascii="Arial" w:cs="Arial" w:eastAsia="Arial" w:hAnsi="Arial"/>
          <w:sz w:val="17"/>
          <w:szCs w:val="17"/>
          <w:b w:val="1"/>
          <w:bCs w:val="1"/>
          <w:color w:val="auto"/>
        </w:rPr>
        <w:t>Item 5.02.</w:t>
      </w:r>
      <w:r>
        <w:rPr>
          <w:sz w:val="20"/>
          <w:szCs w:val="20"/>
          <w:color w:val="auto"/>
        </w:rPr>
        <w:tab/>
      </w: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184"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On November 16, 2014, Ronald C. Foster, the Company’s Chief Financial Officer and Vice President of Finance, announced his intention to retire from the Company on February 28, 2015. A press release related to Mr. Foster’s retirement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420" w:type="dxa"/>
            <w:vAlign w:val="bottom"/>
            <w:gridSpan w:val="2"/>
          </w:tcPr>
          <w:p>
            <w:pPr>
              <w:ind w:left="28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80"/>
              <w:spacing w:after="0"/>
              <w:rPr>
                <w:sz w:val="20"/>
                <w:szCs w:val="20"/>
                <w:color w:val="auto"/>
              </w:rPr>
            </w:pPr>
            <w:r>
              <w:rPr>
                <w:rFonts w:ascii="Arial" w:cs="Arial" w:eastAsia="Arial" w:hAnsi="Arial"/>
                <w:sz w:val="17"/>
                <w:szCs w:val="17"/>
                <w:color w:val="auto"/>
              </w:rPr>
              <w:t>(d) Exhibits.</w:t>
            </w: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80"/>
              <w:spacing w:after="0"/>
              <w:rPr>
                <w:sz w:val="20"/>
                <w:szCs w:val="20"/>
                <w:color w:val="auto"/>
              </w:rPr>
            </w:pPr>
            <w:r>
              <w:rPr>
                <w:rFonts w:ascii="Arial" w:cs="Arial" w:eastAsia="Arial" w:hAnsi="Arial"/>
                <w:sz w:val="17"/>
                <w:szCs w:val="17"/>
                <w:color w:val="auto"/>
              </w:rPr>
              <w:t>The following exhibits are filed herewith:</w:t>
            </w:r>
          </w:p>
        </w:tc>
      </w:tr>
      <w:tr>
        <w:trPr>
          <w:trHeight w:val="653"/>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300" w:type="dxa"/>
            <w:vAlign w:val="bottom"/>
          </w:tcPr>
          <w:p>
            <w:pPr>
              <w:spacing w:after="0"/>
              <w:rPr>
                <w:sz w:val="24"/>
                <w:szCs w:val="24"/>
                <w:color w:val="auto"/>
              </w:rPr>
            </w:pPr>
          </w:p>
        </w:tc>
        <w:tc>
          <w:tcPr>
            <w:tcW w:w="10120" w:type="dxa"/>
            <w:vAlign w:val="bottom"/>
          </w:tcPr>
          <w:p>
            <w:pPr>
              <w:ind w:left="464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dated November 18, 2014, regarding Mr. Foster’s retirement from the Company.</w:t>
            </w:r>
          </w:p>
        </w:tc>
      </w:tr>
      <w:tr>
        <w:trPr>
          <w:trHeight w:val="56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right"/>
              <w:ind w:right="5574"/>
              <w:spacing w:after="0"/>
              <w:rPr>
                <w:sz w:val="20"/>
                <w:szCs w:val="20"/>
                <w:color w:val="auto"/>
              </w:rPr>
            </w:pPr>
            <w:r>
              <w:rPr>
                <w:rFonts w:ascii="Arial" w:cs="Arial" w:eastAsia="Arial" w:hAnsi="Arial"/>
                <w:sz w:val="17"/>
                <w:szCs w:val="17"/>
                <w:color w:val="auto"/>
              </w:rPr>
              <w:t>1</w:t>
            </w:r>
          </w:p>
        </w:tc>
      </w:tr>
      <w:tr>
        <w:trPr>
          <w:trHeight w:val="114"/>
        </w:trPr>
        <w:tc>
          <w:tcPr>
            <w:tcW w:w="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MICRON TECHNOLOGY, INC.</w:t>
      </w:r>
    </w:p>
    <w:p>
      <w:pPr>
        <w:sectPr>
          <w:pgSz w:w="11900" w:h="16838" w:orient="portrait"/>
          <w:cols w:equalWidth="0" w:num="1">
            <w:col w:w="11080"/>
          </w:cols>
          <w:pgMar w:left="240" w:top="495" w:right="5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November 18,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29210</wp:posOffset>
            </wp:positionV>
            <wp:extent cx="44088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08805" cy="1651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380" w:space="200"/>
            <w:col w:w="2720" w:space="720"/>
            <w:col w:w="7060"/>
          </w:cols>
          <w:pgMar w:left="240" w:top="495" w:right="579" w:bottom="1440" w:gutter="0" w:footer="0" w:header="0"/>
          <w:type w:val="continuous"/>
        </w:sectPr>
      </w:pPr>
    </w:p>
    <w:p>
      <w:pPr>
        <w:ind w:left="4020"/>
        <w:spacing w:after="0"/>
        <w:rPr>
          <w:sz w:val="20"/>
          <w:szCs w:val="20"/>
          <w:color w:val="auto"/>
        </w:rPr>
      </w:pPr>
      <w:r>
        <w:rPr>
          <w:rFonts w:ascii="Arial" w:cs="Arial" w:eastAsia="Arial" w:hAnsi="Arial"/>
          <w:sz w:val="17"/>
          <w:szCs w:val="17"/>
          <w:color w:val="auto"/>
        </w:rPr>
        <w:t>Name:Ronald C. Foster</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Title: Chief Financial Officer and</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80"/>
          </w:cols>
          <w:pgMar w:left="240" w:top="495" w:right="5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tcPr>
          <w:p>
            <w:pPr>
              <w:jc w:val="center"/>
              <w:ind w:right="1214"/>
              <w:spacing w:after="0"/>
              <w:rPr>
                <w:sz w:val="20"/>
                <w:szCs w:val="20"/>
                <w:color w:val="auto"/>
              </w:rPr>
            </w:pPr>
            <w:r>
              <w:rPr>
                <w:rFonts w:ascii="Arial" w:cs="Arial" w:eastAsia="Arial" w:hAnsi="Arial"/>
                <w:sz w:val="17"/>
                <w:szCs w:val="17"/>
                <w:b w:val="1"/>
                <w:bCs w:val="1"/>
                <w:color w:val="auto"/>
              </w:rPr>
              <w:t>INDEX TO EXHIBITS FILED WITH</w:t>
            </w:r>
          </w:p>
        </w:tc>
      </w:tr>
      <w:tr>
        <w:trPr>
          <w:trHeight w:val="43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jc w:val="center"/>
              <w:ind w:right="1214"/>
              <w:spacing w:after="0"/>
              <w:rPr>
                <w:sz w:val="20"/>
                <w:szCs w:val="20"/>
                <w:color w:val="auto"/>
              </w:rPr>
            </w:pPr>
            <w:r>
              <w:rPr>
                <w:rFonts w:ascii="Arial" w:cs="Arial" w:eastAsia="Arial" w:hAnsi="Arial"/>
                <w:sz w:val="17"/>
                <w:szCs w:val="17"/>
                <w:b w:val="1"/>
                <w:bCs w:val="1"/>
                <w:color w:val="auto"/>
              </w:rPr>
              <w:t>THE CURRENT REPORT ON FORM 8-K DATED NOVEMBER 16, 2014</w:t>
            </w:r>
          </w:p>
        </w:tc>
      </w:tr>
      <w:tr>
        <w:trPr>
          <w:trHeight w:val="446"/>
        </w:trPr>
        <w:tc>
          <w:tcPr>
            <w:tcW w:w="10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2"/>
              </w:rPr>
              <w:t>Exhibit No.</w:t>
            </w:r>
          </w:p>
        </w:tc>
        <w:tc>
          <w:tcPr>
            <w:tcW w:w="300" w:type="dxa"/>
            <w:vAlign w:val="bottom"/>
          </w:tcPr>
          <w:p>
            <w:pPr>
              <w:spacing w:after="0"/>
              <w:rPr>
                <w:sz w:val="24"/>
                <w:szCs w:val="24"/>
                <w:color w:val="auto"/>
              </w:rPr>
            </w:pPr>
          </w:p>
        </w:tc>
        <w:tc>
          <w:tcPr>
            <w:tcW w:w="10120" w:type="dxa"/>
            <w:vAlign w:val="bottom"/>
          </w:tcPr>
          <w:p>
            <w:pPr>
              <w:ind w:left="464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dated November 18, 2014, regarding Mr. Foster’s retirement from the Company.</w:t>
            </w:r>
          </w:p>
        </w:tc>
      </w:tr>
      <w:tr>
        <w:trPr>
          <w:trHeight w:val="42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center"/>
              <w:ind w:right="894"/>
              <w:spacing w:after="0"/>
              <w:rPr>
                <w:sz w:val="20"/>
                <w:szCs w:val="20"/>
                <w:color w:val="auto"/>
              </w:rPr>
            </w:pPr>
            <w:r>
              <w:rPr>
                <w:rFonts w:ascii="Arial" w:cs="Arial" w:eastAsia="Arial" w:hAnsi="Arial"/>
                <w:sz w:val="17"/>
                <w:szCs w:val="17"/>
                <w:color w:val="auto"/>
                <w:w w:val="84"/>
              </w:rPr>
              <w:t>3</w:t>
            </w:r>
          </w:p>
        </w:tc>
      </w:tr>
      <w:tr>
        <w:trPr>
          <w:trHeight w:val="34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68"/>
        </w:trPr>
        <w:tc>
          <w:tcPr>
            <w:tcW w:w="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1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8717280</wp:posOffset>
            </wp:positionV>
            <wp:extent cx="725741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1760" w:type="dxa"/>
            <w:vAlign w:val="bottom"/>
          </w:tcPr>
          <w:p>
            <w:pPr>
              <w:spacing w:after="0"/>
              <w:rPr>
                <w:sz w:val="19"/>
                <w:szCs w:val="19"/>
                <w:color w:val="auto"/>
              </w:rPr>
            </w:pPr>
          </w:p>
        </w:tc>
      </w:tr>
      <w:tr>
        <w:trPr>
          <w:trHeight w:val="660"/>
        </w:trPr>
        <w:tc>
          <w:tcPr>
            <w:tcW w:w="960" w:type="dxa"/>
            <w:vAlign w:val="bottom"/>
          </w:tcPr>
          <w:p>
            <w:pPr>
              <w:spacing w:after="0"/>
              <w:rPr>
                <w:sz w:val="20"/>
                <w:szCs w:val="20"/>
                <w:color w:val="auto"/>
              </w:rPr>
            </w:pPr>
            <w:r>
              <w:rPr>
                <w:rFonts w:ascii="Arial" w:cs="Arial" w:eastAsia="Arial" w:hAnsi="Arial"/>
                <w:sz w:val="17"/>
                <w:szCs w:val="17"/>
                <w:color w:val="auto"/>
              </w:rPr>
              <w:t>Contacts:</w:t>
            </w:r>
          </w:p>
        </w:tc>
        <w:tc>
          <w:tcPr>
            <w:tcW w:w="2180" w:type="dxa"/>
            <w:vAlign w:val="bottom"/>
          </w:tcPr>
          <w:p>
            <w:pPr>
              <w:ind w:left="300"/>
              <w:spacing w:after="0"/>
              <w:rPr>
                <w:sz w:val="20"/>
                <w:szCs w:val="20"/>
                <w:color w:val="auto"/>
              </w:rPr>
            </w:pPr>
            <w:r>
              <w:rPr>
                <w:rFonts w:ascii="Arial" w:cs="Arial" w:eastAsia="Arial" w:hAnsi="Arial"/>
                <w:sz w:val="17"/>
                <w:szCs w:val="17"/>
                <w:color w:val="auto"/>
              </w:rPr>
              <w:t>Kipp Bedard</w:t>
            </w:r>
          </w:p>
        </w:tc>
        <w:tc>
          <w:tcPr>
            <w:tcW w:w="1760" w:type="dxa"/>
            <w:vAlign w:val="bottom"/>
          </w:tcPr>
          <w:p>
            <w:pPr>
              <w:ind w:left="60"/>
              <w:spacing w:after="0"/>
              <w:rPr>
                <w:sz w:val="20"/>
                <w:szCs w:val="20"/>
                <w:color w:val="auto"/>
              </w:rPr>
            </w:pPr>
            <w:r>
              <w:rPr>
                <w:rFonts w:ascii="Arial" w:cs="Arial" w:eastAsia="Arial" w:hAnsi="Arial"/>
                <w:sz w:val="17"/>
                <w:szCs w:val="17"/>
                <w:color w:val="auto"/>
              </w:rPr>
              <w:t>Daniel Francisco</w:t>
            </w:r>
          </w:p>
        </w:tc>
      </w:tr>
      <w:tr>
        <w:trPr>
          <w:trHeight w:val="206"/>
        </w:trPr>
        <w:tc>
          <w:tcPr>
            <w:tcW w:w="960" w:type="dxa"/>
            <w:vAlign w:val="bottom"/>
          </w:tcPr>
          <w:p>
            <w:pPr>
              <w:spacing w:after="0"/>
              <w:rPr>
                <w:sz w:val="17"/>
                <w:szCs w:val="17"/>
                <w:color w:val="auto"/>
              </w:rPr>
            </w:pPr>
          </w:p>
        </w:tc>
        <w:tc>
          <w:tcPr>
            <w:tcW w:w="2180" w:type="dxa"/>
            <w:vAlign w:val="bottom"/>
          </w:tcPr>
          <w:p>
            <w:pPr>
              <w:ind w:left="300"/>
              <w:spacing w:after="0"/>
              <w:rPr>
                <w:sz w:val="20"/>
                <w:szCs w:val="20"/>
                <w:color w:val="auto"/>
              </w:rPr>
            </w:pPr>
            <w:r>
              <w:rPr>
                <w:rFonts w:ascii="Arial" w:cs="Arial" w:eastAsia="Arial" w:hAnsi="Arial"/>
                <w:sz w:val="17"/>
                <w:szCs w:val="17"/>
                <w:color w:val="auto"/>
                <w:w w:val="96"/>
              </w:rPr>
              <w:t>Micron Investor Relations</w:t>
            </w:r>
          </w:p>
        </w:tc>
        <w:tc>
          <w:tcPr>
            <w:tcW w:w="1760" w:type="dxa"/>
            <w:vAlign w:val="bottom"/>
          </w:tcPr>
          <w:p>
            <w:pPr>
              <w:ind w:left="60"/>
              <w:spacing w:after="0"/>
              <w:rPr>
                <w:sz w:val="20"/>
                <w:szCs w:val="20"/>
                <w:color w:val="auto"/>
              </w:rPr>
            </w:pPr>
            <w:r>
              <w:rPr>
                <w:rFonts w:ascii="Arial" w:cs="Arial" w:eastAsia="Arial" w:hAnsi="Arial"/>
                <w:sz w:val="17"/>
                <w:szCs w:val="17"/>
                <w:color w:val="auto"/>
                <w:w w:val="94"/>
              </w:rPr>
              <w:t>Micron Media Relations</w:t>
            </w:r>
          </w:p>
        </w:tc>
      </w:tr>
      <w:tr>
        <w:trPr>
          <w:trHeight w:val="206"/>
        </w:trPr>
        <w:tc>
          <w:tcPr>
            <w:tcW w:w="960" w:type="dxa"/>
            <w:vAlign w:val="bottom"/>
          </w:tcPr>
          <w:p>
            <w:pPr>
              <w:spacing w:after="0"/>
              <w:rPr>
                <w:sz w:val="17"/>
                <w:szCs w:val="17"/>
                <w:color w:val="auto"/>
              </w:rPr>
            </w:pPr>
          </w:p>
        </w:tc>
        <w:tc>
          <w:tcPr>
            <w:tcW w:w="2180" w:type="dxa"/>
            <w:vAlign w:val="bottom"/>
          </w:tcPr>
          <w:p>
            <w:pPr>
              <w:ind w:left="300"/>
              <w:spacing w:after="0"/>
              <w:rPr>
                <w:sz w:val="20"/>
                <w:szCs w:val="20"/>
                <w:color w:val="auto"/>
              </w:rPr>
            </w:pPr>
            <w:r>
              <w:rPr>
                <w:rFonts w:ascii="Arial" w:cs="Arial" w:eastAsia="Arial" w:hAnsi="Arial"/>
                <w:sz w:val="17"/>
                <w:szCs w:val="17"/>
                <w:color w:val="auto"/>
              </w:rPr>
              <w:t>kbedard@micron.com</w:t>
            </w:r>
          </w:p>
        </w:tc>
        <w:tc>
          <w:tcPr>
            <w:tcW w:w="1760" w:type="dxa"/>
            <w:vAlign w:val="bottom"/>
          </w:tcPr>
          <w:p>
            <w:pPr>
              <w:ind w:left="6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960" w:type="dxa"/>
            <w:vAlign w:val="bottom"/>
          </w:tcPr>
          <w:p>
            <w:pPr>
              <w:spacing w:after="0"/>
              <w:rPr>
                <w:sz w:val="18"/>
                <w:szCs w:val="18"/>
                <w:color w:val="auto"/>
              </w:rPr>
            </w:pPr>
          </w:p>
        </w:tc>
        <w:tc>
          <w:tcPr>
            <w:tcW w:w="2180" w:type="dxa"/>
            <w:vAlign w:val="bottom"/>
          </w:tcPr>
          <w:p>
            <w:pPr>
              <w:ind w:left="300"/>
              <w:spacing w:after="0"/>
              <w:rPr>
                <w:sz w:val="20"/>
                <w:szCs w:val="20"/>
                <w:color w:val="auto"/>
              </w:rPr>
            </w:pPr>
            <w:r>
              <w:rPr>
                <w:rFonts w:ascii="Arial" w:cs="Arial" w:eastAsia="Arial" w:hAnsi="Arial"/>
                <w:sz w:val="17"/>
                <w:szCs w:val="17"/>
                <w:color w:val="auto"/>
              </w:rPr>
              <w:t>(208) 368-4465</w:t>
            </w:r>
          </w:p>
        </w:tc>
        <w:tc>
          <w:tcPr>
            <w:tcW w:w="1760" w:type="dxa"/>
            <w:vAlign w:val="bottom"/>
          </w:tcPr>
          <w:p>
            <w:pPr>
              <w:ind w:left="6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48"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MICRON TECHNOLOGY ANNOUNCES CHIEF FINANCIAL OFFICER</w:t>
      </w:r>
    </w:p>
    <w:p>
      <w:pPr>
        <w:spacing w:after="0" w:line="28"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RONALD C. FOSTER TO RETIRE IN 2015</w:t>
      </w:r>
    </w:p>
    <w:p>
      <w:pPr>
        <w:spacing w:after="0" w:line="227"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b w:val="1"/>
          <w:bCs w:val="1"/>
          <w:color w:val="auto"/>
        </w:rPr>
        <w:t xml:space="preserve">BOISE, Idaho, Nov. 18, 2014 </w:t>
      </w:r>
      <w:r>
        <w:rPr>
          <w:rFonts w:ascii="Arial" w:cs="Arial" w:eastAsia="Arial" w:hAnsi="Arial"/>
          <w:sz w:val="17"/>
          <w:szCs w:val="17"/>
          <w:color w:val="auto"/>
        </w:rPr>
        <w:t>– Micron Technology, Inc. (NASDAQ: MU), today announced that Ronald C. Foster, Chief Financial Officer (CFO) and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Finance, will retire from Micron next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Mr. Foster has served as CFO of Micron since his appointment in April 2008.</w:t>
      </w:r>
    </w:p>
    <w:p>
      <w:pPr>
        <w:spacing w:after="0" w:line="24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“Ron has played an integral role in Micron’s growth and success during the past six years,” said Micron CEO Mark Durcan. “We thank Ron for his leadership and guidance, and wish him well in his future endeavors. Ron is looking forward to spending more time with his family at his cabin in the Pacific Northwest.”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Mr. Foster's retirement to be effective Feb. 28, 2015.</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25741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5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2019-12-05T20:03:26Z</dcterms:created>
  <dcterms:modified xsi:type="dcterms:W3CDTF">2019-12-05T20:03:26Z</dcterms:modified>
</cp:coreProperties>
</file>