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October 8, 1998</w:t>
      </w:r>
    </w:p>
    <w:p>
      <w:pPr>
        <w:spacing w:after="0" w:line="201" w:lineRule="exact"/>
        <w:rPr>
          <w:sz w:val="24"/>
          <w:szCs w:val="24"/>
          <w:color w:val="auto"/>
        </w:rPr>
      </w:pPr>
    </w:p>
    <w:p>
      <w:pPr>
        <w:ind w:left="4540"/>
        <w:spacing w:after="0"/>
        <w:rPr>
          <w:sz w:val="20"/>
          <w:szCs w:val="20"/>
          <w:color w:val="auto"/>
        </w:rPr>
      </w:pPr>
      <w:r>
        <w:rPr>
          <w:rFonts w:ascii="Courier New" w:cs="Courier New" w:eastAsia="Courier New" w:hAnsi="Courier New"/>
          <w:sz w:val="16"/>
          <w:szCs w:val="16"/>
          <w:color w:val="auto"/>
        </w:rPr>
        <w:t>Registration no. 333-________________</w:t>
      </w:r>
    </w:p>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7800" w:type="dxa"/>
            <w:vAlign w:val="bottom"/>
            <w:gridSpan w:val="2"/>
          </w:tcPr>
          <w:p>
            <w:pPr>
              <w:jc w:val="center"/>
              <w:ind w:left="572"/>
              <w:spacing w:after="0"/>
              <w:rPr>
                <w:sz w:val="20"/>
                <w:szCs w:val="20"/>
                <w:color w:val="auto"/>
              </w:rPr>
            </w:pPr>
            <w:r>
              <w:rPr>
                <w:rFonts w:ascii="Courier New" w:cs="Courier New" w:eastAsia="Courier New" w:hAnsi="Courier New"/>
                <w:sz w:val="18"/>
                <w:szCs w:val="18"/>
                <w:color w:val="auto"/>
                <w:w w:val="97"/>
              </w:rPr>
              <w:t>SECURITIES AND EXCHANGE COMMISSION</w:t>
            </w:r>
          </w:p>
        </w:tc>
        <w:tc>
          <w:tcPr>
            <w:tcW w:w="0" w:type="dxa"/>
            <w:vAlign w:val="bottom"/>
          </w:tcPr>
          <w:p>
            <w:pPr>
              <w:spacing w:after="0"/>
              <w:rPr>
                <w:sz w:val="1"/>
                <w:szCs w:val="1"/>
                <w:color w:val="auto"/>
              </w:rPr>
            </w:pPr>
          </w:p>
        </w:tc>
      </w:tr>
      <w:tr>
        <w:trPr>
          <w:trHeight w:val="296"/>
        </w:trPr>
        <w:tc>
          <w:tcPr>
            <w:tcW w:w="5700" w:type="dxa"/>
            <w:vAlign w:val="bottom"/>
          </w:tcPr>
          <w:p>
            <w:pPr>
              <w:jc w:val="center"/>
              <w:ind w:left="2652"/>
              <w:spacing w:after="0"/>
              <w:rPr>
                <w:sz w:val="20"/>
                <w:szCs w:val="20"/>
                <w:color w:val="auto"/>
              </w:rPr>
            </w:pPr>
            <w:r>
              <w:rPr>
                <w:rFonts w:ascii="Courier New" w:cs="Courier New" w:eastAsia="Courier New" w:hAnsi="Courier New"/>
                <w:sz w:val="18"/>
                <w:szCs w:val="18"/>
                <w:color w:val="auto"/>
                <w:w w:val="98"/>
              </w:rPr>
              <w:t>Washington, DC 20549</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00" w:type="dxa"/>
            <w:vAlign w:val="bottom"/>
          </w:tcPr>
          <w:p>
            <w:pPr>
              <w:jc w:val="center"/>
              <w:ind w:left="2652"/>
              <w:spacing w:after="0"/>
              <w:rPr>
                <w:sz w:val="20"/>
                <w:szCs w:val="20"/>
                <w:color w:val="auto"/>
              </w:rPr>
            </w:pPr>
            <w:r>
              <w:rPr>
                <w:rFonts w:ascii="Courier New" w:cs="Courier New" w:eastAsia="Courier New" w:hAnsi="Courier New"/>
                <w:sz w:val="18"/>
                <w:szCs w:val="18"/>
                <w:color w:val="auto"/>
                <w:w w:val="97"/>
              </w:rPr>
              <w:t>FORM S-8</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00" w:type="dxa"/>
            <w:vAlign w:val="bottom"/>
          </w:tcPr>
          <w:p>
            <w:pPr>
              <w:jc w:val="center"/>
              <w:ind w:left="2652"/>
              <w:spacing w:after="0" w:line="203" w:lineRule="exact"/>
              <w:rPr>
                <w:sz w:val="20"/>
                <w:szCs w:val="20"/>
                <w:color w:val="auto"/>
              </w:rPr>
            </w:pPr>
            <w:r>
              <w:rPr>
                <w:rFonts w:ascii="Courier New" w:cs="Courier New" w:eastAsia="Courier New" w:hAnsi="Courier New"/>
                <w:sz w:val="18"/>
                <w:szCs w:val="18"/>
                <w:color w:val="auto"/>
                <w:w w:val="97"/>
              </w:rPr>
              <w:t>REGISTRATION STATEMENT</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900"/>
              <w:spacing w:after="0" w:line="203" w:lineRule="exact"/>
              <w:rPr>
                <w:sz w:val="20"/>
                <w:szCs w:val="20"/>
                <w:color w:val="auto"/>
              </w:rPr>
            </w:pPr>
            <w:r>
              <w:rPr>
                <w:rFonts w:ascii="Courier New" w:cs="Courier New" w:eastAsia="Courier New" w:hAnsi="Courier New"/>
                <w:sz w:val="18"/>
                <w:szCs w:val="18"/>
                <w:color w:val="auto"/>
              </w:rPr>
              <w:t>UNDER</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700" w:type="dxa"/>
            <w:vAlign w:val="bottom"/>
          </w:tcPr>
          <w:p>
            <w:pPr>
              <w:jc w:val="center"/>
              <w:ind w:left="2672"/>
              <w:spacing w:after="0"/>
              <w:rPr>
                <w:sz w:val="20"/>
                <w:szCs w:val="20"/>
                <w:color w:val="auto"/>
              </w:rPr>
            </w:pPr>
            <w:r>
              <w:rPr>
                <w:rFonts w:ascii="Courier New" w:cs="Courier New" w:eastAsia="Courier New" w:hAnsi="Courier New"/>
                <w:sz w:val="18"/>
                <w:szCs w:val="18"/>
                <w:color w:val="auto"/>
                <w:w w:val="97"/>
              </w:rPr>
              <w:t>THE SECURITIES ACT OF 1933</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00" w:type="dxa"/>
            <w:vAlign w:val="bottom"/>
          </w:tcPr>
          <w:p>
            <w:pPr>
              <w:ind w:left="2960"/>
              <w:spacing w:after="0"/>
              <w:rPr>
                <w:sz w:val="20"/>
                <w:szCs w:val="20"/>
                <w:color w:val="auto"/>
              </w:rPr>
            </w:pPr>
            <w:r>
              <w:rPr>
                <w:rFonts w:ascii="Courier New" w:cs="Courier New" w:eastAsia="Courier New" w:hAnsi="Courier New"/>
                <w:sz w:val="18"/>
                <w:szCs w:val="18"/>
                <w:color w:val="auto"/>
              </w:rPr>
              <w:t>Micron Technology, Inc.</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7800" w:type="dxa"/>
            <w:vAlign w:val="bottom"/>
            <w:gridSpan w:val="2"/>
          </w:tcPr>
          <w:p>
            <w:pPr>
              <w:jc w:val="center"/>
              <w:ind w:left="552"/>
              <w:spacing w:after="0"/>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0" w:type="dxa"/>
            <w:vAlign w:val="bottom"/>
          </w:tcPr>
          <w:p>
            <w:pPr>
              <w:spacing w:after="0"/>
              <w:rPr>
                <w:sz w:val="1"/>
                <w:szCs w:val="1"/>
                <w:color w:val="auto"/>
              </w:rPr>
            </w:pPr>
          </w:p>
        </w:tc>
      </w:tr>
      <w:tr>
        <w:trPr>
          <w:trHeight w:val="514"/>
        </w:trPr>
        <w:tc>
          <w:tcPr>
            <w:tcW w:w="5700" w:type="dxa"/>
            <w:vAlign w:val="bottom"/>
          </w:tcPr>
          <w:p>
            <w:pPr>
              <w:ind w:left="1060"/>
              <w:spacing w:after="0"/>
              <w:rPr>
                <w:sz w:val="20"/>
                <w:szCs w:val="20"/>
                <w:color w:val="auto"/>
              </w:rPr>
            </w:pPr>
            <w:r>
              <w:rPr>
                <w:rFonts w:ascii="Courier New" w:cs="Courier New" w:eastAsia="Courier New" w:hAnsi="Courier New"/>
                <w:sz w:val="18"/>
                <w:szCs w:val="18"/>
                <w:color w:val="auto"/>
              </w:rPr>
              <w:t>Delaware</w:t>
            </w:r>
          </w:p>
        </w:tc>
        <w:tc>
          <w:tcPr>
            <w:tcW w:w="2100" w:type="dxa"/>
            <w:vAlign w:val="bottom"/>
          </w:tcPr>
          <w:p>
            <w:pPr>
              <w:ind w:left="620"/>
              <w:spacing w:after="0"/>
              <w:rPr>
                <w:sz w:val="20"/>
                <w:szCs w:val="20"/>
                <w:color w:val="auto"/>
              </w:rPr>
            </w:pPr>
            <w:r>
              <w:rPr>
                <w:rFonts w:ascii="Courier New" w:cs="Courier New" w:eastAsia="Courier New" w:hAnsi="Courier New"/>
                <w:sz w:val="18"/>
                <w:szCs w:val="18"/>
                <w:color w:val="auto"/>
              </w:rPr>
              <w:t>75-1618004</w:t>
            </w:r>
          </w:p>
        </w:tc>
        <w:tc>
          <w:tcPr>
            <w:tcW w:w="0" w:type="dxa"/>
            <w:vAlign w:val="bottom"/>
          </w:tcPr>
          <w:p>
            <w:pPr>
              <w:spacing w:after="0"/>
              <w:rPr>
                <w:sz w:val="1"/>
                <w:szCs w:val="1"/>
                <w:color w:val="auto"/>
              </w:rPr>
            </w:pPr>
          </w:p>
        </w:tc>
      </w:tr>
      <w:tr>
        <w:trPr>
          <w:trHeight w:val="203"/>
        </w:trPr>
        <w:tc>
          <w:tcPr>
            <w:tcW w:w="5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(I.R.S. Employer</w:t>
            </w:r>
          </w:p>
        </w:tc>
        <w:tc>
          <w:tcPr>
            <w:tcW w:w="0" w:type="dxa"/>
            <w:vAlign w:val="bottom"/>
          </w:tcPr>
          <w:p>
            <w:pPr>
              <w:spacing w:after="0"/>
              <w:rPr>
                <w:sz w:val="1"/>
                <w:szCs w:val="1"/>
                <w:color w:val="auto"/>
              </w:rPr>
            </w:pPr>
          </w:p>
        </w:tc>
      </w:tr>
      <w:tr>
        <w:trPr>
          <w:trHeight w:val="296"/>
        </w:trPr>
        <w:tc>
          <w:tcPr>
            <w:tcW w:w="5700" w:type="dxa"/>
            <w:vAlign w:val="bottom"/>
          </w:tcPr>
          <w:p>
            <w:pPr>
              <w:ind w:left="120"/>
              <w:spacing w:after="0"/>
              <w:rPr>
                <w:sz w:val="20"/>
                <w:szCs w:val="20"/>
                <w:color w:val="auto"/>
              </w:rPr>
            </w:pPr>
            <w:r>
              <w:rPr>
                <w:rFonts w:ascii="Courier New" w:cs="Courier New" w:eastAsia="Courier New" w:hAnsi="Courier New"/>
                <w:sz w:val="18"/>
                <w:szCs w:val="18"/>
                <w:color w:val="auto"/>
              </w:rPr>
              <w:t>incorporation or organization)</w:t>
            </w:r>
          </w:p>
        </w:tc>
        <w:tc>
          <w:tcPr>
            <w:tcW w:w="2100" w:type="dxa"/>
            <w:vAlign w:val="bottom"/>
          </w:tcPr>
          <w:p>
            <w:pPr>
              <w:ind w:left="10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514"/>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8000 South Federal Way</w:t>
            </w:r>
          </w:p>
        </w:tc>
        <w:tc>
          <w:tcPr>
            <w:tcW w:w="2100" w:type="dxa"/>
            <w:vAlign w:val="bottom"/>
            <w:vMerge w:val="restart"/>
          </w:tcPr>
          <w:p>
            <w:pPr>
              <w:ind w:left="620"/>
              <w:spacing w:after="0"/>
              <w:rPr>
                <w:sz w:val="20"/>
                <w:szCs w:val="20"/>
                <w:color w:val="auto"/>
              </w:rPr>
            </w:pPr>
            <w:r>
              <w:rPr>
                <w:rFonts w:ascii="Courier New" w:cs="Courier New" w:eastAsia="Courier New" w:hAnsi="Courier New"/>
                <w:sz w:val="18"/>
                <w:szCs w:val="18"/>
                <w:color w:val="auto"/>
              </w:rPr>
              <w:t>83716-9632</w:t>
            </w:r>
          </w:p>
        </w:tc>
        <w:tc>
          <w:tcPr>
            <w:tcW w:w="0" w:type="dxa"/>
            <w:vAlign w:val="bottom"/>
          </w:tcPr>
          <w:p>
            <w:pPr>
              <w:spacing w:after="0"/>
              <w:rPr>
                <w:sz w:val="1"/>
                <w:szCs w:val="1"/>
                <w:color w:val="auto"/>
              </w:rPr>
            </w:pPr>
          </w:p>
        </w:tc>
      </w:tr>
      <w:tr>
        <w:trPr>
          <w:trHeight w:val="203"/>
        </w:trPr>
        <w:tc>
          <w:tcPr>
            <w:tcW w:w="5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Boise, Idaho</w:t>
            </w: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700" w:type="dxa"/>
            <w:vAlign w:val="bottom"/>
          </w:tcPr>
          <w:p>
            <w:pPr>
              <w:spacing w:after="0"/>
              <w:rPr>
                <w:sz w:val="20"/>
                <w:szCs w:val="20"/>
                <w:color w:val="auto"/>
              </w:rPr>
            </w:pPr>
            <w:r>
              <w:rPr>
                <w:rFonts w:ascii="Courier New" w:cs="Courier New" w:eastAsia="Courier New" w:hAnsi="Courier New"/>
                <w:sz w:val="18"/>
                <w:szCs w:val="18"/>
                <w:color w:val="auto"/>
              </w:rPr>
              <w:t>(Address of Principal Executive Offices)</w:t>
            </w:r>
          </w:p>
        </w:tc>
        <w:tc>
          <w:tcPr>
            <w:tcW w:w="2100" w:type="dxa"/>
            <w:vAlign w:val="bottom"/>
          </w:tcPr>
          <w:p>
            <w:pPr>
              <w:ind w:left="620"/>
              <w:spacing w:after="0"/>
              <w:rPr>
                <w:sz w:val="20"/>
                <w:szCs w:val="20"/>
                <w:color w:val="auto"/>
              </w:rPr>
            </w:pPr>
            <w:r>
              <w:rPr>
                <w:rFonts w:ascii="Courier New" w:cs="Courier New" w:eastAsia="Courier New" w:hAnsi="Courier New"/>
                <w:sz w:val="18"/>
                <w:szCs w:val="18"/>
                <w:color w:val="auto"/>
              </w:rPr>
              <w:t>(Zip Code)</w:t>
            </w:r>
          </w:p>
        </w:tc>
        <w:tc>
          <w:tcPr>
            <w:tcW w:w="0" w:type="dxa"/>
            <w:vAlign w:val="bottom"/>
          </w:tcPr>
          <w:p>
            <w:pPr>
              <w:spacing w:after="0"/>
              <w:rPr>
                <w:sz w:val="1"/>
                <w:szCs w:val="1"/>
                <w:color w:val="auto"/>
              </w:rPr>
            </w:pPr>
          </w:p>
        </w:tc>
      </w:tr>
      <w:tr>
        <w:trPr>
          <w:trHeight w:val="608"/>
        </w:trPr>
        <w:tc>
          <w:tcPr>
            <w:tcW w:w="5700" w:type="dxa"/>
            <w:vAlign w:val="bottom"/>
          </w:tcPr>
          <w:p>
            <w:pPr>
              <w:ind w:left="3480"/>
              <w:spacing w:after="0"/>
              <w:rPr>
                <w:sz w:val="20"/>
                <w:szCs w:val="20"/>
                <w:color w:val="auto"/>
              </w:rPr>
            </w:pPr>
            <w:r>
              <w:rPr>
                <w:rFonts w:ascii="Courier New" w:cs="Courier New" w:eastAsia="Courier New" w:hAnsi="Courier New"/>
                <w:sz w:val="18"/>
                <w:szCs w:val="18"/>
                <w:color w:val="auto"/>
              </w:rPr>
              <w:t>------------</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1998 Nonstatutory Stock Option Plan</w:t>
      </w:r>
    </w:p>
    <w:p>
      <w:pPr>
        <w:spacing w:after="0" w:line="3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Rendition, Inc. 1994 Equity Incentive Plan</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(Full title of the plans)</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Steven R. Appleton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Chairman of the Board, Chief Executive Officer and President</w:t>
      </w:r>
    </w:p>
    <w:p>
      <w:pPr>
        <w:jc w:val="center"/>
        <w:ind w:right="1879"/>
        <w:spacing w:after="0" w:line="238" w:lineRule="auto"/>
        <w:rPr>
          <w:sz w:val="20"/>
          <w:szCs w:val="20"/>
          <w:color w:val="auto"/>
        </w:rPr>
      </w:pPr>
      <w:r>
        <w:rPr>
          <w:rFonts w:ascii="Courier New" w:cs="Courier New" w:eastAsia="Courier New" w:hAnsi="Courier New"/>
          <w:sz w:val="18"/>
          <w:szCs w:val="18"/>
          <w:color w:val="auto"/>
        </w:rPr>
        <w:t>Micron Technology, Inc.</w:t>
      </w:r>
    </w:p>
    <w:p>
      <w:pPr>
        <w:jc w:val="center"/>
        <w:ind w:right="1779"/>
        <w:spacing w:after="0"/>
        <w:rPr>
          <w:sz w:val="20"/>
          <w:szCs w:val="20"/>
          <w:color w:val="auto"/>
        </w:rPr>
      </w:pPr>
      <w:r>
        <w:rPr>
          <w:rFonts w:ascii="Courier New" w:cs="Courier New" w:eastAsia="Courier New" w:hAnsi="Courier New"/>
          <w:sz w:val="18"/>
          <w:szCs w:val="18"/>
          <w:color w:val="auto"/>
        </w:rPr>
        <w:t>8000 South Federal 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Boise, Idaho 83706-9632</w:t>
      </w:r>
    </w:p>
    <w:p>
      <w:pPr>
        <w:jc w:val="center"/>
        <w:ind w:right="18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208-368-4000</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1"/>
        </w:trPr>
        <w:tc>
          <w:tcPr>
            <w:tcW w:w="1540" w:type="dxa"/>
            <w:vAlign w:val="bottom"/>
            <w:vMerge w:val="restart"/>
          </w:tcPr>
          <w:p>
            <w:pPr>
              <w:spacing w:after="0"/>
              <w:rPr>
                <w:sz w:val="20"/>
                <w:szCs w:val="20"/>
                <w:color w:val="auto"/>
              </w:rPr>
            </w:pPr>
            <w:r>
              <w:rPr>
                <w:rFonts w:ascii="Courier New" w:cs="Courier New" w:eastAsia="Courier New" w:hAnsi="Courier New"/>
                <w:sz w:val="18"/>
                <w:szCs w:val="18"/>
                <w:color w:val="auto"/>
              </w:rPr>
              <w:t>Title of</w:t>
            </w:r>
          </w:p>
        </w:tc>
        <w:tc>
          <w:tcPr>
            <w:tcW w:w="1740" w:type="dxa"/>
            <w:vAlign w:val="bottom"/>
          </w:tcPr>
          <w:p>
            <w:pPr>
              <w:spacing w:after="0"/>
              <w:rPr>
                <w:sz w:val="17"/>
                <w:szCs w:val="17"/>
                <w:color w:val="auto"/>
              </w:rPr>
            </w:pPr>
          </w:p>
        </w:tc>
        <w:tc>
          <w:tcPr>
            <w:tcW w:w="1680" w:type="dxa"/>
            <w:vAlign w:val="bottom"/>
          </w:tcPr>
          <w:p>
            <w:pPr>
              <w:ind w:left="300"/>
              <w:spacing w:after="0" w:line="201" w:lineRule="exact"/>
              <w:rPr>
                <w:sz w:val="20"/>
                <w:szCs w:val="20"/>
                <w:color w:val="auto"/>
              </w:rPr>
            </w:pPr>
            <w:r>
              <w:rPr>
                <w:rFonts w:ascii="Courier New" w:cs="Courier New" w:eastAsia="Courier New" w:hAnsi="Courier New"/>
                <w:sz w:val="18"/>
                <w:szCs w:val="18"/>
                <w:color w:val="auto"/>
              </w:rPr>
              <w:t>Proposed</w:t>
            </w:r>
          </w:p>
        </w:tc>
        <w:tc>
          <w:tcPr>
            <w:tcW w:w="1480" w:type="dxa"/>
            <w:vAlign w:val="bottom"/>
          </w:tcPr>
          <w:p>
            <w:pPr>
              <w:ind w:left="320"/>
              <w:spacing w:after="0" w:line="201" w:lineRule="exact"/>
              <w:rPr>
                <w:sz w:val="20"/>
                <w:szCs w:val="20"/>
                <w:color w:val="auto"/>
              </w:rPr>
            </w:pPr>
            <w:r>
              <w:rPr>
                <w:rFonts w:ascii="Courier New" w:cs="Courier New" w:eastAsia="Courier New" w:hAnsi="Courier New"/>
                <w:sz w:val="18"/>
                <w:szCs w:val="18"/>
                <w:color w:val="auto"/>
              </w:rPr>
              <w:t>Proposed</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17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Amount</w:t>
            </w: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maximum</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580" w:type="dxa"/>
            <w:vAlign w:val="bottom"/>
            <w:vMerge w:val="restart"/>
          </w:tcPr>
          <w:p>
            <w:pPr>
              <w:ind w:left="52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740" w:type="dxa"/>
            <w:vAlign w:val="bottom"/>
            <w:vMerge w:val="continue"/>
          </w:tcPr>
          <w:p>
            <w:pPr>
              <w:spacing w:after="0"/>
              <w:rPr>
                <w:sz w:val="17"/>
                <w:szCs w:val="17"/>
                <w:color w:val="auto"/>
              </w:rPr>
            </w:pPr>
          </w:p>
        </w:tc>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offering</w:t>
            </w:r>
          </w:p>
        </w:tc>
        <w:tc>
          <w:tcPr>
            <w:tcW w:w="14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aggregate</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be</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price</w:t>
            </w:r>
          </w:p>
        </w:tc>
        <w:tc>
          <w:tcPr>
            <w:tcW w:w="1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5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registration</w:t>
            </w:r>
          </w:p>
        </w:tc>
        <w:tc>
          <w:tcPr>
            <w:tcW w:w="0" w:type="dxa"/>
            <w:vAlign w:val="bottom"/>
          </w:tcPr>
          <w:p>
            <w:pPr>
              <w:spacing w:after="0"/>
              <w:rPr>
                <w:sz w:val="1"/>
                <w:szCs w:val="1"/>
                <w:color w:val="auto"/>
              </w:rPr>
            </w:pPr>
          </w:p>
        </w:tc>
      </w:tr>
      <w:tr>
        <w:trPr>
          <w:trHeight w:val="235"/>
        </w:trPr>
        <w:tc>
          <w:tcPr>
            <w:tcW w:w="1540" w:type="dxa"/>
            <w:vAlign w:val="bottom"/>
          </w:tcPr>
          <w:p>
            <w:pPr>
              <w:spacing w:after="0"/>
              <w:rPr>
                <w:sz w:val="20"/>
                <w:szCs w:val="20"/>
                <w:color w:val="auto"/>
              </w:rPr>
            </w:pPr>
            <w:r>
              <w:rPr>
                <w:rFonts w:ascii="Courier New" w:cs="Courier New" w:eastAsia="Courier New" w:hAnsi="Courier New"/>
                <w:sz w:val="18"/>
                <w:szCs w:val="18"/>
                <w:color w:val="auto"/>
              </w:rPr>
              <w:t>registered</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registered</w:t>
            </w:r>
          </w:p>
        </w:tc>
        <w:tc>
          <w:tcPr>
            <w:tcW w:w="1680" w:type="dxa"/>
            <w:vAlign w:val="bottom"/>
          </w:tcPr>
          <w:p>
            <w:pPr>
              <w:ind w:left="200"/>
              <w:spacing w:after="0"/>
              <w:rPr>
                <w:sz w:val="20"/>
                <w:szCs w:val="20"/>
                <w:color w:val="auto"/>
              </w:rPr>
            </w:pPr>
            <w:r>
              <w:rPr>
                <w:rFonts w:ascii="Courier New" w:cs="Courier New" w:eastAsia="Courier New" w:hAnsi="Courier New"/>
                <w:sz w:val="18"/>
                <w:szCs w:val="18"/>
                <w:color w:val="auto"/>
              </w:rPr>
              <w:t>per share(2)</w:t>
            </w:r>
          </w:p>
        </w:tc>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price(2)</w:t>
            </w:r>
          </w:p>
        </w:tc>
        <w:tc>
          <w:tcPr>
            <w:tcW w:w="15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8"/>
              </w:rPr>
              <w:t>fee(2)</w:t>
            </w:r>
          </w:p>
        </w:tc>
        <w:tc>
          <w:tcPr>
            <w:tcW w:w="0" w:type="dxa"/>
            <w:vAlign w:val="bottom"/>
          </w:tcPr>
          <w:p>
            <w:pPr>
              <w:spacing w:after="0"/>
              <w:rPr>
                <w:sz w:val="1"/>
                <w:szCs w:val="1"/>
                <w:color w:val="auto"/>
              </w:rPr>
            </w:pPr>
          </w:p>
        </w:tc>
      </w:tr>
    </w:tbl>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8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Common Stock $.10 par value</w:t>
      </w:r>
    </w:p>
    <w:tbl>
      <w:tblPr>
        <w:tblLayout w:type="fixed"/>
        <w:tblInd w:w="220" w:type="dxa"/>
        <w:tblCellMar>
          <w:top w:w="0" w:type="dxa"/>
          <w:left w:w="0" w:type="dxa"/>
          <w:bottom w:w="0" w:type="dxa"/>
          <w:right w:w="0" w:type="dxa"/>
        </w:tblCellMar>
      </w:tblPr>
      <w:tr>
        <w:trPr>
          <w:trHeight w:val="203"/>
        </w:trPr>
        <w:tc>
          <w:tcPr>
            <w:tcW w:w="132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2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1,406,605 (1)</w:t>
            </w:r>
          </w:p>
        </w:tc>
        <w:tc>
          <w:tcPr>
            <w:tcW w:w="1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$26.876</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$37,803,916</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$11,152</w:t>
            </w:r>
          </w:p>
        </w:tc>
      </w:tr>
    </w:tbl>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420" w:right="1879" w:hanging="412"/>
        <w:spacing w:after="0" w:line="292"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to be registered consists of 875,000 shares under the 1998 Nonstatutory Stock Option Plan and 531,605 shares under the Rendition, Inc. 1994 Equity Incentive Plan.</w:t>
      </w:r>
    </w:p>
    <w:p>
      <w:pPr>
        <w:spacing w:after="0" w:line="66" w:lineRule="exact"/>
        <w:rPr>
          <w:rFonts w:ascii="Courier New" w:cs="Courier New" w:eastAsia="Courier New" w:hAnsi="Courier New"/>
          <w:sz w:val="18"/>
          <w:szCs w:val="18"/>
          <w:color w:val="auto"/>
        </w:rPr>
      </w:pPr>
    </w:p>
    <w:p>
      <w:pPr>
        <w:ind w:left="420" w:right="1879" w:hanging="412"/>
        <w:spacing w:after="0" w:line="31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Rules 457(c) and 457(h) of Regulation C solely for the purpose of calculating the registration fee on the basis of $26.876 per share, average of the high and low price of the Registrant's Common Stock as reported on the New York Stock Exchange on October 7, 1998.</w:t>
      </w:r>
    </w:p>
    <w:p>
      <w:pPr>
        <w:spacing w:after="0" w:line="5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23" w:right="1440" w:bottom="883"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There are hereby incorporated by reference in this Registration Statement the following documents and information heretofore filed with the Securities and Exchange Commission:</w:t>
      </w:r>
    </w:p>
    <w:p>
      <w:pPr>
        <w:spacing w:after="0" w:line="66" w:lineRule="exact"/>
        <w:rPr>
          <w:sz w:val="20"/>
          <w:szCs w:val="20"/>
          <w:color w:val="auto"/>
        </w:rPr>
      </w:pPr>
    </w:p>
    <w:p>
      <w:pPr>
        <w:ind w:right="1879" w:firstLine="535"/>
        <w:spacing w:after="0" w:line="292"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for the year ended August 28, 1997, filed pursuant to Section 13(a) of the Securities Exchange Act of 1934, as amended (the "1934 Act") (File No. 1-10658).</w:t>
      </w:r>
    </w:p>
    <w:p>
      <w:pPr>
        <w:spacing w:after="0" w:line="66" w:lineRule="exact"/>
        <w:rPr>
          <w:rFonts w:ascii="Courier New" w:cs="Courier New" w:eastAsia="Courier New" w:hAnsi="Courier New"/>
          <w:sz w:val="18"/>
          <w:szCs w:val="18"/>
          <w:color w:val="auto"/>
        </w:rPr>
      </w:pPr>
    </w:p>
    <w:p>
      <w:pPr>
        <w:ind w:right="1779" w:firstLine="535"/>
        <w:spacing w:after="0" w:line="292"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Quarterly Report on Form 10-Q for the quarter ended May 28, 1998, filed pursuant to Section 13(a) of the 1934 Act (File No. 1-10658).</w:t>
      </w:r>
    </w:p>
    <w:p>
      <w:pPr>
        <w:spacing w:after="0" w:line="66" w:lineRule="exact"/>
        <w:rPr>
          <w:rFonts w:ascii="Courier New" w:cs="Courier New" w:eastAsia="Courier New" w:hAnsi="Courier New"/>
          <w:sz w:val="18"/>
          <w:szCs w:val="18"/>
          <w:color w:val="auto"/>
        </w:rPr>
      </w:pPr>
    </w:p>
    <w:p>
      <w:pPr>
        <w:ind w:right="1779" w:firstLine="535"/>
        <w:spacing w:after="0" w:line="265"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8-A, filed November 9, 1990 pursuant to Section 12(b) of the 1934 Act (File No. 1-10658), including any amendment or report filed with the Securities and Exchange Commission for the purpose of updating such description.</w:t>
      </w:r>
    </w:p>
    <w:p>
      <w:pPr>
        <w:spacing w:after="0" w:line="90"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All reports and other documents filed by the Company pursuant to Sections 13(a), 13(c), 14 and 15(d) of the 1934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3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Section 145 of the Delaware General Corporation Law authorizes a court to award, or a corporation's Board of Directors or stockholders to grant, indemnification to directors and officers in terms sufficiently broad to permit such indemnification under certain circumstances for liabilities (including reimbursement for expenses incurred) arising under the Securities Act of 1933, as amended (the "Securities Act") and for liabilities arising from other state and federal causes of action. Section 11 of the Company's Certificate of Incorporation and Article VII of the Company's Bylaws provide for the mandatory indemnification of its officers, directors, employees and agents to the extent permitted by Delaware General Corporation Law. The</w:t>
      </w:r>
    </w:p>
    <w:p>
      <w:pPr>
        <w:sectPr>
          <w:pgSz w:w="11900" w:h="16838" w:orient="portrait"/>
          <w:cols w:equalWidth="0" w:num="1">
            <w:col w:w="10219"/>
          </w:cols>
          <w:pgMar w:left="240" w:top="691" w:right="1440" w:bottom="1440" w:gutter="0" w:footer="0" w:header="0"/>
        </w:sectPr>
      </w:pPr>
    </w:p>
    <w:bookmarkStart w:id="2" w:name="page3"/>
    <w:bookmarkEnd w:id="2"/>
    <w:p>
      <w:pPr>
        <w:ind w:right="1779"/>
        <w:spacing w:after="0" w:line="347" w:lineRule="auto"/>
        <w:rPr>
          <w:sz w:val="20"/>
          <w:szCs w:val="20"/>
          <w:color w:val="auto"/>
        </w:rPr>
      </w:pPr>
      <w:r>
        <w:rPr>
          <w:rFonts w:ascii="Courier New" w:cs="Courier New" w:eastAsia="Courier New" w:hAnsi="Courier New"/>
          <w:sz w:val="18"/>
          <w:szCs w:val="18"/>
          <w:color w:val="auto"/>
        </w:rPr>
        <w:t>Company has entered into agreements with its officers, directors and certain key employees implementing such indemnification.</w:t>
      </w:r>
    </w:p>
    <w:p>
      <w:pPr>
        <w:spacing w:after="0" w:line="22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Exhibit</w:t>
      </w:r>
    </w:p>
    <w:p>
      <w:pPr>
        <w:spacing w:after="0" w:line="2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Number</w:t>
      </w:r>
    </w:p>
    <w:p>
      <w:pPr>
        <w:ind w:left="2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1998 Nonstatutory Stock Option Plan.</w:t>
      </w:r>
    </w:p>
    <w:p>
      <w:pPr>
        <w:spacing w:after="0" w:line="201"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Rendition, Inc. 1994 Equity Incentive Plan.</w:t>
      </w:r>
    </w:p>
    <w:p>
      <w:pPr>
        <w:spacing w:after="0" w:line="201" w:lineRule="exact"/>
        <w:rPr>
          <w:sz w:val="20"/>
          <w:szCs w:val="20"/>
          <w:color w:val="auto"/>
        </w:rPr>
      </w:pPr>
    </w:p>
    <w:p>
      <w:pPr>
        <w:ind w:left="960" w:right="1999" w:hanging="736"/>
        <w:spacing w:after="0" w:line="347" w:lineRule="auto"/>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Sample Stock Option Assumption Letter for Rendition, Inc. 1994 Equity Incentive Plan.</w:t>
      </w:r>
    </w:p>
    <w:p>
      <w:pPr>
        <w:spacing w:after="0" w:line="18" w:lineRule="exact"/>
        <w:rPr>
          <w:sz w:val="20"/>
          <w:szCs w:val="20"/>
          <w:color w:val="auto"/>
        </w:rPr>
      </w:pPr>
    </w:p>
    <w:p>
      <w:pPr>
        <w:ind w:left="220"/>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Counsel as to Legality of Securities Being Registered.</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Accountants.</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Consent of Counsel (contained in Exhibit 5.1).</w:t>
      </w:r>
    </w:p>
    <w:p>
      <w:pPr>
        <w:spacing w:after="0" w:line="201" w:lineRule="exact"/>
        <w:rPr>
          <w:sz w:val="20"/>
          <w:szCs w:val="20"/>
          <w:color w:val="auto"/>
        </w:rPr>
      </w:pP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 (included on signature page).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sz w:val="20"/>
          <w:szCs w:val="20"/>
          <w:color w:val="auto"/>
        </w:rPr>
      </w:pPr>
    </w:p>
    <w:p>
      <w:pPr>
        <w:jc w:val="both"/>
        <w:ind w:right="1879" w:firstLine="535"/>
        <w:spacing w:after="0" w:line="292" w:lineRule="auto"/>
        <w:tabs>
          <w:tab w:leader="none" w:pos="105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 to include any material information with respect to the</w:t>
      </w:r>
    </w:p>
    <w:p>
      <w:pPr>
        <w:spacing w:after="0" w:line="66" w:lineRule="exact"/>
        <w:rPr>
          <w:sz w:val="20"/>
          <w:szCs w:val="20"/>
          <w:color w:val="auto"/>
        </w:rPr>
      </w:pPr>
    </w:p>
    <w:p>
      <w:pPr>
        <w:ind w:right="1999"/>
        <w:spacing w:after="0" w:line="347" w:lineRule="auto"/>
        <w:rPr>
          <w:sz w:val="20"/>
          <w:szCs w:val="20"/>
          <w:color w:val="auto"/>
        </w:rPr>
      </w:pPr>
      <w:r>
        <w:rPr>
          <w:rFonts w:ascii="Courier New" w:cs="Courier New" w:eastAsia="Courier New" w:hAnsi="Courier New"/>
          <w:sz w:val="18"/>
          <w:szCs w:val="18"/>
          <w:color w:val="auto"/>
        </w:rPr>
        <w:t>plan of distribution not previously disclosed in the Registration Statement or any material change to such information in the Registration Statement.</w:t>
      </w:r>
    </w:p>
    <w:p>
      <w:pPr>
        <w:spacing w:after="0" w:line="18" w:lineRule="exact"/>
        <w:rPr>
          <w:sz w:val="20"/>
          <w:szCs w:val="20"/>
          <w:color w:val="auto"/>
        </w:rPr>
      </w:pPr>
    </w:p>
    <w:p>
      <w:pPr>
        <w:ind w:right="1879" w:firstLine="535"/>
        <w:spacing w:after="0" w:line="265"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jc w:val="both"/>
        <w:ind w:right="1779" w:firstLine="535"/>
        <w:spacing w:after="0" w:line="292"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ectPr>
          <w:pgSz w:w="11900" w:h="16838" w:orient="portrait"/>
          <w:cols w:equalWidth="0" w:num="1">
            <w:col w:w="10219"/>
          </w:cols>
          <w:pgMar w:left="240" w:top="691" w:right="1440" w:bottom="1440" w:gutter="0" w:footer="0" w:header="0"/>
        </w:sectPr>
      </w:pPr>
    </w:p>
    <w:bookmarkStart w:id="3" w:name="page4"/>
    <w:bookmarkEnd w:id="3"/>
    <w:p>
      <w:pPr>
        <w:ind w:right="1779" w:firstLine="535"/>
        <w:spacing w:after="0" w:line="252"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the purpose of determining any liability under the Securities Act, each filing of the Registrant's annual report pursuant to Section 13(a) or Section 15(d) of the 1934 Act (and, where applicable, each filing of an employee benefit plan's annual report pursuant to Section 15(d) of the 1934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Courier New" w:cs="Courier New" w:eastAsia="Courier New" w:hAnsi="Courier New"/>
          <w:sz w:val="18"/>
          <w:szCs w:val="18"/>
          <w:color w:val="auto"/>
        </w:rPr>
      </w:pPr>
    </w:p>
    <w:p>
      <w:pPr>
        <w:ind w:right="1779" w:firstLine="535"/>
        <w:spacing w:after="0" w:line="246" w:lineRule="auto"/>
        <w:tabs>
          <w:tab w:leader="none" w:pos="10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Boise, State of Idaho, on this 30th day of September, 1998.</w:t>
      </w:r>
    </w:p>
    <w:p>
      <w:pPr>
        <w:spacing w:after="0" w:line="9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Wilbur G. Stover, Jr.</w:t>
      </w:r>
    </w:p>
    <w:p>
      <w:pPr>
        <w:spacing w:after="0" w:line="2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Wilbur G. Stover, Jr.</w:t>
      </w:r>
    </w:p>
    <w:p>
      <w:pPr>
        <w:ind w:left="3800"/>
        <w:spacing w:after="0"/>
        <w:rPr>
          <w:sz w:val="20"/>
          <w:szCs w:val="20"/>
          <w:color w:val="auto"/>
        </w:rPr>
      </w:pPr>
      <w:r>
        <w:rPr>
          <w:rFonts w:ascii="Courier New" w:cs="Courier New" w:eastAsia="Courier New" w:hAnsi="Courier New"/>
          <w:sz w:val="18"/>
          <w:szCs w:val="18"/>
          <w:color w:val="auto"/>
        </w:rPr>
        <w:t>Vice President of Finance,</w:t>
      </w:r>
    </w:p>
    <w:p>
      <w:pPr>
        <w:ind w:left="3800"/>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1">
            <w:col w:w="10219"/>
          </w:cols>
          <w:pgMar w:left="240" w:top="691"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KNOW ALL PERSONS BY THESE PRESENTS, that each person whose signature appears below constitutes and appoints Steven R. Appleton and Wilbur G. Stover, Jr., jointly and severally, his attorneys-in-fact, each with the power of substitution, for him in any and all capacities, to sign any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9"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as amended,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800" w:type="dxa"/>
            <w:vAlign w:val="bottom"/>
          </w:tcPr>
          <w:p>
            <w:pPr>
              <w:ind w:left="1480"/>
              <w:spacing w:after="0"/>
              <w:rPr>
                <w:sz w:val="20"/>
                <w:szCs w:val="20"/>
                <w:color w:val="auto"/>
              </w:rPr>
            </w:pPr>
            <w:r>
              <w:rPr>
                <w:rFonts w:ascii="Courier New" w:cs="Courier New" w:eastAsia="Courier New" w:hAnsi="Courier New"/>
                <w:sz w:val="18"/>
                <w:szCs w:val="18"/>
                <w:color w:val="auto"/>
              </w:rPr>
              <w:t>Title</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Date</w:t>
            </w: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800" w:type="dxa"/>
            <w:vAlign w:val="bottom"/>
          </w:tcPr>
          <w:p>
            <w:pPr>
              <w:ind w:left="1680"/>
              <w:spacing w:after="0"/>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r>
      <w:tr>
        <w:trPr>
          <w:trHeight w:val="51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Steven R. Appleton</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Chairman of the Board, Chief</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 1998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Executive Officer and President</w:t>
            </w:r>
          </w:p>
        </w:tc>
        <w:tc>
          <w:tcPr>
            <w:tcW w:w="190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(Principal Executive Officer)</w:t>
            </w:r>
          </w:p>
        </w:tc>
        <w:tc>
          <w:tcPr>
            <w:tcW w:w="1900" w:type="dxa"/>
            <w:vAlign w:val="bottom"/>
          </w:tcPr>
          <w:p>
            <w:pPr>
              <w:spacing w:after="0"/>
              <w:rPr>
                <w:sz w:val="24"/>
                <w:szCs w:val="24"/>
                <w:color w:val="auto"/>
              </w:rPr>
            </w:pPr>
          </w:p>
        </w:tc>
      </w:tr>
      <w:tr>
        <w:trPr>
          <w:trHeight w:val="51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Wilbur G. Stover, Jr.</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Vice President of Finance and</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 1998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Chief Financial Officer (Principal</w:t>
            </w:r>
          </w:p>
        </w:tc>
        <w:tc>
          <w:tcPr>
            <w:tcW w:w="190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Financial and Accounting Officer)</w:t>
            </w:r>
          </w:p>
        </w:tc>
        <w:tc>
          <w:tcPr>
            <w:tcW w:w="1900" w:type="dxa"/>
            <w:vAlign w:val="bottom"/>
          </w:tcPr>
          <w:p>
            <w:pPr>
              <w:spacing w:after="0"/>
              <w:rPr>
                <w:sz w:val="24"/>
                <w:szCs w:val="24"/>
                <w:color w:val="auto"/>
              </w:rPr>
            </w:pPr>
          </w:p>
        </w:tc>
      </w:tr>
      <w:tr>
        <w:trPr>
          <w:trHeight w:val="51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James W. Bagley</w:t>
            </w:r>
          </w:p>
        </w:tc>
        <w:tc>
          <w:tcPr>
            <w:tcW w:w="3800" w:type="dxa"/>
            <w:vAlign w:val="bottom"/>
          </w:tcPr>
          <w:p>
            <w:pPr>
              <w:spacing w:after="0"/>
              <w:rPr>
                <w:sz w:val="20"/>
                <w:szCs w:val="20"/>
                <w:color w:val="auto"/>
              </w:rPr>
            </w:pPr>
            <w:r>
              <w:rPr>
                <w:rFonts w:ascii="Courier New" w:cs="Courier New" w:eastAsia="Courier New" w:hAnsi="Courier New"/>
                <w:sz w:val="18"/>
                <w:szCs w:val="18"/>
                <w:color w:val="auto"/>
              </w:rPr>
              <w:t>Director</w:t>
            </w:r>
          </w:p>
        </w:tc>
        <w:tc>
          <w:tcPr>
            <w:tcW w:w="190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 1998</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380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James W. Bagley</w:t>
            </w:r>
          </w:p>
        </w:tc>
        <w:tc>
          <w:tcPr>
            <w:tcW w:w="38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Jerry M. Hess</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Robert A. Lothrop</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Robert A. Lothrop</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Thomas T. Nicholson</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Don J.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Don J. Simplot</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John R. Simplot</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Gordon C. Smith</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w:t>
      </w:r>
    </w:p>
    <w:p>
      <w:pPr>
        <w:spacing w:after="0" w:line="372" w:lineRule="exact"/>
        <w:rPr>
          <w:sz w:val="20"/>
          <w:szCs w:val="20"/>
          <w:color w:val="auto"/>
        </w:rPr>
      </w:pPr>
    </w:p>
    <w:p>
      <w:pPr>
        <w:spacing w:after="0"/>
        <w:tabs>
          <w:tab w:leader="none" w:pos="3040" w:val="left"/>
          <w:tab w:leader="none" w:pos="6840" w:val="left"/>
        </w:tabs>
        <w:rPr>
          <w:sz w:val="20"/>
          <w:szCs w:val="20"/>
          <w:color w:val="auto"/>
        </w:rPr>
      </w:pPr>
      <w:r>
        <w:rPr>
          <w:rFonts w:ascii="Courier New" w:cs="Courier New" w:eastAsia="Courier New" w:hAnsi="Courier New"/>
          <w:sz w:val="18"/>
          <w:szCs w:val="18"/>
          <w:color w:val="auto"/>
        </w:rPr>
        <w:t>/s/ William P. Weber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September 30, 1998</w:t>
      </w:r>
    </w:p>
    <w:p>
      <w:pPr>
        <w:spacing w:after="0" w:line="2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William P. Weber</w:t>
      </w:r>
    </w:p>
    <w:p>
      <w:pPr>
        <w:sectPr>
          <w:pgSz w:w="11900" w:h="16838" w:orient="portrait"/>
          <w:cols w:equalWidth="0" w:num="1">
            <w:col w:w="10219"/>
          </w:cols>
          <w:pgMar w:left="240" w:top="691"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96"/>
        </w:trPr>
        <w:tc>
          <w:tcPr>
            <w:tcW w:w="860" w:type="dxa"/>
            <w:vAlign w:val="bottom"/>
          </w:tcPr>
          <w:p>
            <w:pPr>
              <w:spacing w:after="0"/>
              <w:rPr>
                <w:sz w:val="24"/>
                <w:szCs w:val="24"/>
                <w:color w:val="auto"/>
              </w:rPr>
            </w:pPr>
          </w:p>
        </w:tc>
        <w:tc>
          <w:tcPr>
            <w:tcW w:w="7260" w:type="dxa"/>
            <w:vAlign w:val="bottom"/>
          </w:tcPr>
          <w:p>
            <w:pPr>
              <w:ind w:left="2620"/>
              <w:spacing w:after="0"/>
              <w:rPr>
                <w:sz w:val="20"/>
                <w:szCs w:val="20"/>
                <w:color w:val="auto"/>
              </w:rPr>
            </w:pPr>
            <w:r>
              <w:rPr>
                <w:rFonts w:ascii="Courier New" w:cs="Courier New" w:eastAsia="Courier New" w:hAnsi="Courier New"/>
                <w:sz w:val="18"/>
                <w:szCs w:val="18"/>
                <w:color w:val="auto"/>
              </w:rPr>
              <w:t>EXHIBIT INDEX</w:t>
            </w:r>
          </w:p>
        </w:tc>
        <w:tc>
          <w:tcPr>
            <w:tcW w:w="0" w:type="dxa"/>
            <w:vAlign w:val="bottom"/>
          </w:tcPr>
          <w:p>
            <w:pPr>
              <w:spacing w:after="0"/>
              <w:rPr>
                <w:sz w:val="1"/>
                <w:szCs w:val="1"/>
                <w:color w:val="auto"/>
              </w:rPr>
            </w:pPr>
          </w:p>
        </w:tc>
      </w:tr>
      <w:tr>
        <w:trPr>
          <w:trHeight w:val="514"/>
        </w:trPr>
        <w:tc>
          <w:tcPr>
            <w:tcW w:w="86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726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Description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7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 ------</w:t>
            </w:r>
          </w:p>
        </w:tc>
        <w:tc>
          <w:tcPr>
            <w:tcW w:w="7260" w:type="dxa"/>
            <w:vAlign w:val="bottom"/>
          </w:tcPr>
          <w:p>
            <w:pPr>
              <w:ind w:left="62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4.1</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1998 Nonstatutory Stock Option Plan.</w:t>
            </w:r>
          </w:p>
        </w:tc>
        <w:tc>
          <w:tcPr>
            <w:tcW w:w="0" w:type="dxa"/>
            <w:vAlign w:val="bottom"/>
          </w:tcPr>
          <w:p>
            <w:pPr>
              <w:spacing w:after="0"/>
              <w:rPr>
                <w:sz w:val="1"/>
                <w:szCs w:val="1"/>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4.2</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Rendition, Inc. 1994 Equity Incentive Plan.</w:t>
            </w:r>
          </w:p>
        </w:tc>
        <w:tc>
          <w:tcPr>
            <w:tcW w:w="0" w:type="dxa"/>
            <w:vAlign w:val="bottom"/>
          </w:tcPr>
          <w:p>
            <w:pPr>
              <w:spacing w:after="0"/>
              <w:rPr>
                <w:sz w:val="1"/>
                <w:szCs w:val="1"/>
                <w:color w:val="auto"/>
              </w:rPr>
            </w:pPr>
          </w:p>
        </w:tc>
      </w:tr>
      <w:tr>
        <w:trPr>
          <w:trHeight w:val="311"/>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4.3</w:t>
            </w:r>
          </w:p>
        </w:tc>
        <w:tc>
          <w:tcPr>
            <w:tcW w:w="7260" w:type="dxa"/>
            <w:vAlign w:val="bottom"/>
          </w:tcPr>
          <w:p>
            <w:pPr>
              <w:spacing w:after="0"/>
              <w:rPr>
                <w:sz w:val="20"/>
                <w:szCs w:val="20"/>
                <w:color w:val="auto"/>
              </w:rPr>
            </w:pPr>
            <w:r>
              <w:rPr>
                <w:rFonts w:ascii="Courier New" w:cs="Courier New" w:eastAsia="Courier New" w:hAnsi="Courier New"/>
                <w:sz w:val="18"/>
                <w:szCs w:val="18"/>
                <w:color w:val="auto"/>
                <w:w w:val="97"/>
              </w:rPr>
              <w:t>Sample Stock Option Assumption Letter for Rendition, Inc. 1994 Equity</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Incentive Plan.</w:t>
            </w:r>
          </w:p>
        </w:tc>
        <w:tc>
          <w:tcPr>
            <w:tcW w:w="0" w:type="dxa"/>
            <w:vAlign w:val="bottom"/>
          </w:tcPr>
          <w:p>
            <w:pPr>
              <w:spacing w:after="0"/>
              <w:rPr>
                <w:sz w:val="1"/>
                <w:szCs w:val="1"/>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5.1</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Opinion of Counsel as to Legality of Securities Being Registered.</w:t>
            </w:r>
          </w:p>
        </w:tc>
        <w:tc>
          <w:tcPr>
            <w:tcW w:w="0" w:type="dxa"/>
            <w:vAlign w:val="bottom"/>
          </w:tcPr>
          <w:p>
            <w:pPr>
              <w:spacing w:after="0"/>
              <w:rPr>
                <w:sz w:val="1"/>
                <w:szCs w:val="1"/>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23.1</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Consent of Independent Accountants.</w:t>
            </w:r>
          </w:p>
        </w:tc>
        <w:tc>
          <w:tcPr>
            <w:tcW w:w="0" w:type="dxa"/>
            <w:vAlign w:val="bottom"/>
          </w:tcPr>
          <w:p>
            <w:pPr>
              <w:spacing w:after="0"/>
              <w:rPr>
                <w:sz w:val="1"/>
                <w:szCs w:val="1"/>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23.2</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Consent of Counsel (contained in Exhibit 5.1).</w:t>
            </w:r>
          </w:p>
        </w:tc>
        <w:tc>
          <w:tcPr>
            <w:tcW w:w="0" w:type="dxa"/>
            <w:vAlign w:val="bottom"/>
          </w:tcPr>
          <w:p>
            <w:pPr>
              <w:spacing w:after="0"/>
              <w:rPr>
                <w:sz w:val="1"/>
                <w:szCs w:val="1"/>
                <w:color w:val="auto"/>
              </w:rPr>
            </w:pPr>
          </w:p>
        </w:tc>
      </w:tr>
      <w:tr>
        <w:trPr>
          <w:trHeight w:val="405"/>
        </w:trPr>
        <w:tc>
          <w:tcPr>
            <w:tcW w:w="860" w:type="dxa"/>
            <w:vAlign w:val="bottom"/>
          </w:tcPr>
          <w:p>
            <w:pPr>
              <w:jc w:val="right"/>
              <w:ind w:right="352"/>
              <w:spacing w:after="0"/>
              <w:rPr>
                <w:sz w:val="20"/>
                <w:szCs w:val="20"/>
                <w:color w:val="auto"/>
              </w:rPr>
            </w:pPr>
            <w:r>
              <w:rPr>
                <w:rFonts w:ascii="Courier New" w:cs="Courier New" w:eastAsia="Courier New" w:hAnsi="Courier New"/>
                <w:sz w:val="18"/>
                <w:szCs w:val="18"/>
                <w:color w:val="auto"/>
                <w:w w:val="92"/>
              </w:rPr>
              <w:t>24.1</w:t>
            </w:r>
          </w:p>
        </w:tc>
        <w:tc>
          <w:tcPr>
            <w:tcW w:w="7260" w:type="dxa"/>
            <w:vAlign w:val="bottom"/>
          </w:tcPr>
          <w:p>
            <w:pPr>
              <w:spacing w:after="0"/>
              <w:rPr>
                <w:sz w:val="20"/>
                <w:szCs w:val="20"/>
                <w:color w:val="auto"/>
              </w:rPr>
            </w:pPr>
            <w:r>
              <w:rPr>
                <w:rFonts w:ascii="Courier New" w:cs="Courier New" w:eastAsia="Courier New" w:hAnsi="Courier New"/>
                <w:sz w:val="18"/>
                <w:szCs w:val="18"/>
                <w:color w:val="auto"/>
              </w:rPr>
              <w:t>Power of Attorney (included on signature page).</w:t>
            </w: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1998 NONSTATUTORY STOCK OPTION PLAN</w:t>
      </w:r>
    </w:p>
    <w:p>
      <w:pPr>
        <w:spacing w:after="0" w:line="372" w:lineRule="exact"/>
        <w:rPr>
          <w:sz w:val="20"/>
          <w:szCs w:val="20"/>
          <w:color w:val="auto"/>
        </w:rPr>
      </w:pPr>
    </w:p>
    <w:p>
      <w:pPr>
        <w:ind w:left="640" w:hanging="421"/>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Purposes of the Plan.  The purposes of this Plan are:</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right="2319" w:hanging="325"/>
        <w:spacing w:after="0" w:line="347"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attract and retain the best available personnel for positions of substantial responsibility,</w:t>
      </w:r>
    </w:p>
    <w:p>
      <w:pPr>
        <w:spacing w:after="0" w:line="18" w:lineRule="exact"/>
        <w:rPr>
          <w:sz w:val="20"/>
          <w:szCs w:val="20"/>
          <w:color w:val="auto"/>
        </w:rPr>
      </w:pPr>
    </w:p>
    <w:p>
      <w:pPr>
        <w:ind w:left="860" w:hanging="325"/>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additional incentive to Employees and Consultants, and</w:t>
      </w:r>
    </w:p>
    <w:p>
      <w:pPr>
        <w:spacing w:after="0" w:line="201" w:lineRule="exact"/>
        <w:rPr>
          <w:rFonts w:ascii="Courier New" w:cs="Courier New" w:eastAsia="Courier New" w:hAnsi="Courier New"/>
          <w:sz w:val="18"/>
          <w:szCs w:val="18"/>
          <w:color w:val="auto"/>
        </w:rPr>
      </w:pPr>
    </w:p>
    <w:p>
      <w:pPr>
        <w:ind w:left="860" w:hanging="325"/>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promote the success of the Company's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Nonstatutory stock options may be granted under the Plan.</w:t>
      </w:r>
    </w:p>
    <w:p>
      <w:pPr>
        <w:spacing w:after="0" w:line="201" w:lineRule="exact"/>
        <w:rPr>
          <w:sz w:val="20"/>
          <w:szCs w:val="20"/>
          <w:color w:val="auto"/>
        </w:rPr>
      </w:pPr>
    </w:p>
    <w:p>
      <w:pPr>
        <w:ind w:left="640" w:hanging="421"/>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herein, the following definitions shall apply:</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means the Board or any of its Committees as shall be</w:t>
      </w:r>
    </w:p>
    <w:p>
      <w:pPr>
        <w:spacing w:after="0" w:line="5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administering the Plan, in accordance with Section 4 of the Plan.</w:t>
      </w:r>
    </w:p>
    <w:p>
      <w:pPr>
        <w:spacing w:after="0" w:line="169" w:lineRule="exact"/>
        <w:rPr>
          <w:sz w:val="20"/>
          <w:szCs w:val="20"/>
          <w:color w:val="auto"/>
        </w:rPr>
      </w:pPr>
    </w:p>
    <w:p>
      <w:pPr>
        <w:ind w:left="1160" w:hanging="415"/>
        <w:spacing w:after="0"/>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Laws" means the legal requirements relating to the</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administration of stock option plans and the issuance of stock and stock options under federal and state securities laws, Delaware corporate law, the Code, and the applicable laws of any foreign country or jurisdiction where options will be or are being granted under the Plan.</w:t>
      </w:r>
    </w:p>
    <w:p>
      <w:pPr>
        <w:spacing w:after="0" w:line="90" w:lineRule="exact"/>
        <w:rPr>
          <w:sz w:val="20"/>
          <w:szCs w:val="20"/>
          <w:color w:val="auto"/>
        </w:rPr>
      </w:pPr>
    </w:p>
    <w:p>
      <w:pPr>
        <w:ind w:left="1160" w:hanging="415"/>
        <w:spacing w:after="0"/>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means the acquisition by any person or entity,</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directly, indirectly or beneficially, acting alone or in concert, of more than thirty-five percent (35%) of the Common Stock of the Company outstanding at any time.</w:t>
      </w:r>
    </w:p>
    <w:p>
      <w:pPr>
        <w:spacing w:after="0" w:line="82" w:lineRule="exact"/>
        <w:rPr>
          <w:sz w:val="20"/>
          <w:szCs w:val="20"/>
          <w:color w:val="auto"/>
        </w:rPr>
      </w:pPr>
    </w:p>
    <w:p>
      <w:pPr>
        <w:ind w:left="1160" w:hanging="415"/>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a Committee appointed by the Board in accordance</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Section 4 of the Plan.</w:t>
      </w:r>
    </w:p>
    <w:p>
      <w:pPr>
        <w:spacing w:after="0" w:line="169" w:lineRule="exact"/>
        <w:rPr>
          <w:sz w:val="20"/>
          <w:szCs w:val="20"/>
          <w:color w:val="auto"/>
        </w:rPr>
      </w:pPr>
    </w:p>
    <w:p>
      <w:pPr>
        <w:ind w:left="1160" w:hanging="415"/>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of the Company.</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Micron Technology, Inc., a Delaware corporation.</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means any person, including an advisor, engaged by the</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Company or a parent, subsidiary or affiliate to render services. The term "Consultant" shall not include any person who is also an Officer or Director of the Company.</w:t>
      </w:r>
    </w:p>
    <w:p>
      <w:pPr>
        <w:sectPr>
          <w:pgSz w:w="11900" w:h="16838" w:orient="portrait"/>
          <w:cols w:equalWidth="0" w:num="1">
            <w:col w:w="10219"/>
          </w:cols>
          <w:pgMar w:left="240" w:top="515" w:right="1440" w:bottom="1440" w:gutter="0" w:footer="0" w:header="0"/>
        </w:sectPr>
      </w:pPr>
    </w:p>
    <w:bookmarkStart w:id="7" w:name="page8"/>
    <w:bookmarkEnd w:id="7"/>
    <w:p>
      <w:pPr>
        <w:ind w:left="1160" w:hanging="415"/>
        <w:spacing w:after="0"/>
        <w:tabs>
          <w:tab w:leader="none" w:pos="11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"Continuous Status as an Employee or Consultant" means that the</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7" w:lineRule="auto"/>
        <w:rPr>
          <w:sz w:val="20"/>
          <w:szCs w:val="20"/>
          <w:color w:val="auto"/>
        </w:rPr>
      </w:pPr>
      <w:r>
        <w:rPr>
          <w:rFonts w:ascii="Courier New" w:cs="Courier New" w:eastAsia="Courier New" w:hAnsi="Courier New"/>
          <w:sz w:val="18"/>
          <w:szCs w:val="18"/>
          <w:color w:val="auto"/>
        </w:rPr>
        <w:t>employment or consulting relationship with the Company, any parent, subsidiary, or affiliate, is not interrupted or terminated. Continuous Status as an Employee or Consultant shall not be considered interrupted in the case of (i) any leave of absence approved by the Company, (ii) transfers between locations of the Company or between the Company, its Parent, any Subsidiary, or any successor or (iii) change in status from either an Employee to a Consultant or a Consultant to an Employee. A leave of absence approved by the Company shall include sick leave, military leave, or any other personal leave approved by an authorized representative of the Company.</w:t>
      </w:r>
    </w:p>
    <w:p>
      <w:pPr>
        <w:spacing w:after="0" w:line="105" w:lineRule="exact"/>
        <w:rPr>
          <w:sz w:val="20"/>
          <w:szCs w:val="20"/>
          <w:color w:val="auto"/>
        </w:rPr>
      </w:pPr>
    </w:p>
    <w:p>
      <w:pPr>
        <w:ind w:left="1160" w:hanging="415"/>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means a member of the Board.</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means total and permanent disability as defined in</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Section 22(e)(3) of the Code.</w:t>
      </w:r>
    </w:p>
    <w:p>
      <w:pPr>
        <w:spacing w:after="0" w:line="169" w:lineRule="exact"/>
        <w:rPr>
          <w:sz w:val="20"/>
          <w:szCs w:val="20"/>
          <w:color w:val="auto"/>
        </w:rPr>
      </w:pPr>
    </w:p>
    <w:p>
      <w:pPr>
        <w:ind w:left="1160" w:hanging="415"/>
        <w:spacing w:after="0"/>
        <w:tabs>
          <w:tab w:leader="none" w:pos="11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means any person, except Officers and Directors, employed</w:t>
      </w:r>
    </w:p>
    <w:p>
      <w:pPr>
        <w:spacing w:after="0" w:line="53"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by the Company or any parent, subsidiary or affiliate of the Company.</w:t>
      </w:r>
    </w:p>
    <w:p>
      <w:pPr>
        <w:spacing w:after="0" w:line="169" w:lineRule="exact"/>
        <w:rPr>
          <w:sz w:val="20"/>
          <w:szCs w:val="20"/>
          <w:color w:val="auto"/>
        </w:rPr>
      </w:pPr>
    </w:p>
    <w:p>
      <w:pPr>
        <w:ind w:left="1160" w:hanging="415"/>
        <w:spacing w:after="0"/>
        <w:tabs>
          <w:tab w:leader="none" w:pos="11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 as of any date, the average closing price</w:t>
      </w:r>
    </w:p>
    <w:p>
      <w:pPr>
        <w:spacing w:after="0" w:line="53"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879"/>
        <w:spacing w:after="0" w:line="252" w:lineRule="auto"/>
        <w:rPr>
          <w:sz w:val="20"/>
          <w:szCs w:val="20"/>
          <w:color w:val="auto"/>
        </w:rPr>
      </w:pPr>
      <w:r>
        <w:rPr>
          <w:rFonts w:ascii="Courier New" w:cs="Courier New" w:eastAsia="Courier New" w:hAnsi="Courier New"/>
          <w:sz w:val="18"/>
          <w:szCs w:val="18"/>
          <w:color w:val="auto"/>
        </w:rPr>
        <w:t>for the Company's Common Stock (or the closing bid, if no sales were reported) as quoted on any established stock exchange, including without limitation the New York Stock Exchange ("NYSE"), or a national market system (or the exchange with the greatest volume of trading in Common Stock) for the five business days preceding the day of determination, as reported in The Wall Street Journal or such other source as the Administrator deems reliable.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(o)</w:t>
            </w:r>
          </w:p>
        </w:tc>
        <w:tc>
          <w:tcPr>
            <w:tcW w:w="7280" w:type="dxa"/>
            <w:vAlign w:val="bottom"/>
          </w:tcPr>
          <w:p>
            <w:pPr>
              <w:spacing w:after="0"/>
              <w:rPr>
                <w:sz w:val="20"/>
                <w:szCs w:val="20"/>
                <w:color w:val="auto"/>
              </w:rPr>
            </w:pPr>
            <w:r>
              <w:rPr>
                <w:rFonts w:ascii="Courier New" w:cs="Courier New" w:eastAsia="Courier New" w:hAnsi="Courier New"/>
                <w:sz w:val="18"/>
                <w:szCs w:val="18"/>
                <w:color w:val="auto"/>
                <w:w w:val="97"/>
              </w:rPr>
              <w:t>"Notice of Grant" means a written notice evidencing certain terms and</w:t>
            </w: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conditions</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gridSpan w:val="2"/>
            <w:vMerge w:val="continue"/>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an individual Option grant.  The Notice of Grant is subject to the</w:t>
            </w:r>
          </w:p>
        </w:tc>
        <w:tc>
          <w:tcPr>
            <w:tcW w:w="0" w:type="dxa"/>
            <w:vAlign w:val="bottom"/>
          </w:tcPr>
          <w:p>
            <w:pPr>
              <w:spacing w:after="0"/>
              <w:rPr>
                <w:sz w:val="1"/>
                <w:szCs w:val="1"/>
                <w:color w:val="auto"/>
              </w:rPr>
            </w:pPr>
          </w:p>
        </w:tc>
      </w:tr>
      <w:tr>
        <w:trPr>
          <w:trHeight w:val="296"/>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terms and conditions of the Option Agreement.</w:t>
            </w: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(p)</w:t>
            </w:r>
          </w:p>
        </w:tc>
        <w:tc>
          <w:tcPr>
            <w:tcW w:w="7280" w:type="dxa"/>
            <w:vAlign w:val="bottom"/>
          </w:tcPr>
          <w:p>
            <w:pPr>
              <w:spacing w:after="0"/>
              <w:rPr>
                <w:sz w:val="20"/>
                <w:szCs w:val="20"/>
                <w:color w:val="auto"/>
              </w:rPr>
            </w:pPr>
            <w:r>
              <w:rPr>
                <w:rFonts w:ascii="Courier New" w:cs="Courier New" w:eastAsia="Courier New" w:hAnsi="Courier New"/>
                <w:sz w:val="18"/>
                <w:szCs w:val="18"/>
                <w:color w:val="auto"/>
                <w:w w:val="98"/>
              </w:rPr>
              <w:t>"Officer" means a person who is an officer of the Company within the</w:t>
            </w:r>
          </w:p>
        </w:tc>
        <w:tc>
          <w:tcPr>
            <w:tcW w:w="0" w:type="dxa"/>
            <w:vAlign w:val="bottom"/>
          </w:tcPr>
          <w:p>
            <w:pPr>
              <w:spacing w:after="0"/>
              <w:rPr>
                <w:sz w:val="1"/>
                <w:szCs w:val="1"/>
                <w:color w:val="auto"/>
              </w:rPr>
            </w:pPr>
          </w:p>
        </w:tc>
      </w:tr>
      <w:tr>
        <w:trPr>
          <w:trHeight w:val="203"/>
        </w:trPr>
        <w:tc>
          <w:tcPr>
            <w:tcW w:w="116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meaning of</w:t>
            </w: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160" w:type="dxa"/>
            <w:vAlign w:val="bottom"/>
            <w:gridSpan w:val="2"/>
            <w:vMerge w:val="continue"/>
          </w:tcPr>
          <w:p>
            <w:pPr>
              <w:spacing w:after="0"/>
              <w:rPr>
                <w:sz w:val="17"/>
                <w:szCs w:val="17"/>
                <w:color w:val="auto"/>
              </w:rPr>
            </w:pP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16 of the Securities Exchange Act of 1934, as amended, and</w:t>
            </w:r>
          </w:p>
        </w:tc>
        <w:tc>
          <w:tcPr>
            <w:tcW w:w="0" w:type="dxa"/>
            <w:vAlign w:val="bottom"/>
          </w:tcPr>
          <w:p>
            <w:pPr>
              <w:spacing w:after="0"/>
              <w:rPr>
                <w:sz w:val="1"/>
                <w:szCs w:val="1"/>
                <w:color w:val="auto"/>
              </w:rPr>
            </w:pPr>
          </w:p>
        </w:tc>
      </w:tr>
      <w:tr>
        <w:trPr>
          <w:trHeight w:val="296"/>
        </w:trPr>
        <w:tc>
          <w:tcPr>
            <w:tcW w:w="8440" w:type="dxa"/>
            <w:vAlign w:val="bottom"/>
            <w:gridSpan w:val="3"/>
          </w:tcPr>
          <w:p>
            <w:pPr>
              <w:spacing w:after="0"/>
              <w:rPr>
                <w:sz w:val="20"/>
                <w:szCs w:val="20"/>
                <w:color w:val="auto"/>
              </w:rPr>
            </w:pPr>
            <w:r>
              <w:rPr>
                <w:rFonts w:ascii="Courier New" w:cs="Courier New" w:eastAsia="Courier New" w:hAnsi="Courier New"/>
                <w:sz w:val="18"/>
                <w:szCs w:val="18"/>
                <w:color w:val="auto"/>
              </w:rPr>
              <w:t>the rules and regulations promulgated thereunder.</w:t>
            </w: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8"/>
                <w:szCs w:val="18"/>
                <w:color w:val="auto"/>
              </w:rPr>
              <w:t>(q)</w:t>
            </w:r>
          </w:p>
        </w:tc>
        <w:tc>
          <w:tcPr>
            <w:tcW w:w="7280" w:type="dxa"/>
            <w:vAlign w:val="bottom"/>
          </w:tcPr>
          <w:p>
            <w:pPr>
              <w:spacing w:after="0"/>
              <w:rPr>
                <w:sz w:val="20"/>
                <w:szCs w:val="20"/>
                <w:color w:val="auto"/>
              </w:rPr>
            </w:pPr>
            <w:r>
              <w:rPr>
                <w:rFonts w:ascii="Courier New" w:cs="Courier New" w:eastAsia="Courier New" w:hAnsi="Courier New"/>
                <w:sz w:val="18"/>
                <w:szCs w:val="18"/>
                <w:color w:val="auto"/>
              </w:rPr>
              <w:t>"Option" means a nonstatutory stock option granted pursuant to the</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Plan.</w:t>
            </w:r>
          </w:p>
        </w:tc>
        <w:tc>
          <w:tcPr>
            <w:tcW w:w="460" w:type="dxa"/>
            <w:vAlign w:val="bottom"/>
          </w:tcPr>
          <w:p>
            <w:pPr>
              <w:spacing w:after="0"/>
              <w:rPr>
                <w:sz w:val="17"/>
                <w:szCs w:val="17"/>
                <w:color w:val="auto"/>
              </w:rPr>
            </w:pPr>
          </w:p>
        </w:tc>
        <w:tc>
          <w:tcPr>
            <w:tcW w:w="7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Such option is not intended to qualify as an incentive stock option</w:t>
            </w:r>
          </w:p>
        </w:tc>
        <w:tc>
          <w:tcPr>
            <w:tcW w:w="0" w:type="dxa"/>
            <w:vAlign w:val="bottom"/>
          </w:tcPr>
          <w:p>
            <w:pPr>
              <w:spacing w:after="0"/>
              <w:rPr>
                <w:sz w:val="1"/>
                <w:szCs w:val="1"/>
                <w:color w:val="auto"/>
              </w:rPr>
            </w:pP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within</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7280" w:type="dxa"/>
            <w:vAlign w:val="bottom"/>
          </w:tcPr>
          <w:p>
            <w:pPr>
              <w:spacing w:after="0" w:line="203" w:lineRule="exact"/>
              <w:rPr>
                <w:sz w:val="20"/>
                <w:szCs w:val="20"/>
                <w:color w:val="auto"/>
              </w:rPr>
            </w:pPr>
            <w:r>
              <w:rPr>
                <w:rFonts w:ascii="Courier New" w:cs="Courier New" w:eastAsia="Courier New" w:hAnsi="Courier New"/>
                <w:sz w:val="18"/>
                <w:szCs w:val="18"/>
                <w:color w:val="auto"/>
              </w:rPr>
              <w:t>meaning of Section 422 of the Code and the regulations promulgated</w:t>
            </w:r>
          </w:p>
        </w:tc>
        <w:tc>
          <w:tcPr>
            <w:tcW w:w="0" w:type="dxa"/>
            <w:vAlign w:val="bottom"/>
          </w:tcPr>
          <w:p>
            <w:pPr>
              <w:spacing w:after="0"/>
              <w:rPr>
                <w:sz w:val="1"/>
                <w:szCs w:val="1"/>
                <w:color w:val="auto"/>
              </w:rPr>
            </w:pPr>
          </w:p>
        </w:tc>
      </w:tr>
      <w:tr>
        <w:trPr>
          <w:trHeight w:val="296"/>
        </w:trPr>
        <w:tc>
          <w:tcPr>
            <w:tcW w:w="1160" w:type="dxa"/>
            <w:vAlign w:val="bottom"/>
            <w:gridSpan w:val="2"/>
          </w:tcPr>
          <w:p>
            <w:pPr>
              <w:spacing w:after="0"/>
              <w:rPr>
                <w:sz w:val="20"/>
                <w:szCs w:val="20"/>
                <w:color w:val="auto"/>
              </w:rPr>
            </w:pPr>
            <w:r>
              <w:rPr>
                <w:rFonts w:ascii="Courier New" w:cs="Courier New" w:eastAsia="Courier New" w:hAnsi="Courier New"/>
                <w:sz w:val="18"/>
                <w:szCs w:val="18"/>
                <w:color w:val="auto"/>
                <w:w w:val="95"/>
              </w:rPr>
              <w:t>thereunder.</w:t>
            </w: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160" w:hanging="415"/>
        <w:spacing w:after="0"/>
        <w:tabs>
          <w:tab w:leader="none" w:pos="116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 means a written agreement between the Company and</w:t>
      </w:r>
    </w:p>
    <w:p>
      <w:pPr>
        <w:spacing w:after="0" w:line="53"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 Optionee evidencing the terms and conditions of an individual Option grant.</w:t>
      </w:r>
    </w:p>
    <w:p>
      <w:pPr>
        <w:spacing w:after="0"/>
        <w:rPr>
          <w:sz w:val="20"/>
          <w:szCs w:val="20"/>
          <w:color w:val="auto"/>
        </w:rPr>
      </w:pPr>
      <w:r>
        <w:rPr>
          <w:rFonts w:ascii="Courier New" w:cs="Courier New" w:eastAsia="Courier New" w:hAnsi="Courier New"/>
          <w:sz w:val="18"/>
          <w:szCs w:val="18"/>
          <w:color w:val="auto"/>
        </w:rPr>
        <w:t>The Option Agreement is subject to the terms and conditions of the Plan.</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(s) "Option Exchange Program" means a program whereby outstanding options</w:t>
      </w:r>
    </w:p>
    <w:p>
      <w:pPr>
        <w:spacing w:after="0" w:line="5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are surrendered in exchange for options with a lower exercise price.</w:t>
      </w:r>
    </w:p>
    <w:p>
      <w:pPr>
        <w:spacing w:after="0" w:line="169" w:lineRule="exact"/>
        <w:rPr>
          <w:sz w:val="20"/>
          <w:szCs w:val="20"/>
          <w:color w:val="auto"/>
        </w:rPr>
      </w:pPr>
    </w:p>
    <w:p>
      <w:pPr>
        <w:ind w:left="1160" w:hanging="415"/>
        <w:spacing w:after="0"/>
        <w:tabs>
          <w:tab w:leader="none" w:pos="11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"Optioned Stock" means the Common Stock subject to an Option.</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1440" w:gutter="0" w:footer="0" w:header="0"/>
        </w:sectPr>
      </w:pPr>
    </w:p>
    <w:bookmarkStart w:id="8" w:name="page9"/>
    <w:bookmarkEnd w:id="8"/>
    <w:p>
      <w:pPr>
        <w:ind w:left="1160" w:hanging="415"/>
        <w:spacing w:after="0"/>
        <w:tabs>
          <w:tab w:leader="none" w:pos="11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"Optionee" means an Employee or Consultant who holds an outstanding</w:t>
      </w:r>
    </w:p>
    <w:p>
      <w:pPr>
        <w:spacing w:after="0" w:line="30" w:lineRule="exact"/>
        <w:rPr>
          <w:rFonts w:ascii="Courier New" w:cs="Courier New" w:eastAsia="Courier New" w:hAnsi="Courier New"/>
          <w:sz w:val="18"/>
          <w:szCs w:val="18"/>
          <w:color w:val="auto"/>
        </w:rPr>
      </w:pPr>
    </w:p>
    <w:p>
      <w:pPr>
        <w:ind w:left="1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Option.</w:t>
      </w:r>
    </w:p>
    <w:p>
      <w:pPr>
        <w:spacing w:after="0" w:line="169" w:lineRule="exact"/>
        <w:rPr>
          <w:sz w:val="20"/>
          <w:szCs w:val="20"/>
          <w:color w:val="auto"/>
        </w:rPr>
      </w:pPr>
    </w:p>
    <w:p>
      <w:pPr>
        <w:ind w:left="1160" w:hanging="415"/>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means this Nonstatutory Stock Option Plan.</w:t>
      </w:r>
    </w:p>
    <w:p>
      <w:pPr>
        <w:spacing w:after="0" w:line="30"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the Common Stock, as adjusted in accordance</w:t>
      </w:r>
    </w:p>
    <w:p>
      <w:pPr>
        <w:spacing w:after="0" w:line="53"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with Section 12 of the Plan.</w:t>
      </w:r>
    </w:p>
    <w:p>
      <w:pPr>
        <w:spacing w:after="0" w:line="372" w:lineRule="exact"/>
        <w:rPr>
          <w:sz w:val="20"/>
          <w:szCs w:val="20"/>
          <w:color w:val="auto"/>
        </w:rPr>
      </w:pPr>
    </w:p>
    <w:p>
      <w:pPr>
        <w:ind w:left="640" w:hanging="421"/>
        <w:spacing w:after="0"/>
        <w:tabs>
          <w:tab w:leader="none" w:pos="6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Subject to the Plan.  Subject to the provisions of Section 12 of the</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2319"/>
        <w:spacing w:after="0" w:line="273" w:lineRule="auto"/>
        <w:rPr>
          <w:sz w:val="20"/>
          <w:szCs w:val="20"/>
          <w:color w:val="auto"/>
        </w:rPr>
      </w:pPr>
      <w:r>
        <w:rPr>
          <w:rFonts w:ascii="Courier New" w:cs="Courier New" w:eastAsia="Courier New" w:hAnsi="Courier New"/>
          <w:sz w:val="18"/>
          <w:szCs w:val="18"/>
          <w:color w:val="auto"/>
        </w:rPr>
        <w:t>Plan, the maximum aggregate number of Shares which may be optioned and sold under the Plan is 875,000. The Shares may be authorized, but unissued, or reacquired Common Stock.</w:t>
      </w:r>
    </w:p>
    <w:p>
      <w:pPr>
        <w:spacing w:after="0" w:line="82" w:lineRule="exact"/>
        <w:rPr>
          <w:sz w:val="20"/>
          <w:szCs w:val="20"/>
          <w:color w:val="auto"/>
        </w:rPr>
      </w:pPr>
    </w:p>
    <w:p>
      <w:pPr>
        <w:ind w:right="1779" w:firstLine="737"/>
        <w:spacing w:after="0" w:line="274" w:lineRule="auto"/>
        <w:rPr>
          <w:sz w:val="20"/>
          <w:szCs w:val="20"/>
          <w:color w:val="auto"/>
        </w:rPr>
      </w:pPr>
      <w:r>
        <w:rPr>
          <w:rFonts w:ascii="Courier New" w:cs="Courier New" w:eastAsia="Courier New" w:hAnsi="Courier New"/>
          <w:sz w:val="18"/>
          <w:szCs w:val="18"/>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w:t>
      </w:r>
    </w:p>
    <w:p>
      <w:pPr>
        <w:spacing w:after="0" w:line="82" w:lineRule="exact"/>
        <w:rPr>
          <w:sz w:val="20"/>
          <w:szCs w:val="20"/>
          <w:color w:val="auto"/>
        </w:rPr>
      </w:pPr>
    </w:p>
    <w:p>
      <w:pPr>
        <w:ind w:left="640" w:hanging="421"/>
        <w:spacing w:after="0"/>
        <w:tabs>
          <w:tab w:leader="none" w:pos="6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 of the Plan.</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  The Plan shall be administered by (A) the Board or (B) 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101" w:lineRule="exact"/>
        <w:rPr>
          <w:sz w:val="20"/>
          <w:szCs w:val="20"/>
          <w:color w:val="auto"/>
        </w:rPr>
      </w:pPr>
    </w:p>
    <w:p>
      <w:pPr>
        <w:ind w:left="640"/>
        <w:spacing w:after="0"/>
        <w:tabs>
          <w:tab w:leader="none" w:pos="4200" w:val="left"/>
        </w:tabs>
        <w:rPr>
          <w:sz w:val="20"/>
          <w:szCs w:val="20"/>
          <w:color w:val="auto"/>
        </w:rPr>
      </w:pPr>
      <w:r>
        <w:rPr>
          <w:rFonts w:ascii="Courier New" w:cs="Courier New" w:eastAsia="Courier New" w:hAnsi="Courier New"/>
          <w:sz w:val="18"/>
          <w:szCs w:val="18"/>
          <w:color w:val="auto"/>
        </w:rPr>
        <w:t>(b) Powers of the Administrator.</w:t>
      </w:r>
      <w:r>
        <w:rPr>
          <w:sz w:val="20"/>
          <w:szCs w:val="20"/>
          <w:color w:val="auto"/>
        </w:rPr>
        <w:tab/>
      </w:r>
      <w:r>
        <w:rPr>
          <w:rFonts w:ascii="Courier New" w:cs="Courier New" w:eastAsia="Courier New" w:hAnsi="Courier New"/>
          <w:sz w:val="16"/>
          <w:szCs w:val="16"/>
          <w:color w:val="auto"/>
        </w:rPr>
        <w:t>Subject to the provisions of the Plan,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and in the case of a Committee, subject to the specific duties delegated by the Board to such Committee, the Administrator shall have the authority, in its discretion:</w:t>
      </w:r>
    </w:p>
    <w:p>
      <w:pPr>
        <w:spacing w:after="0" w:line="82" w:lineRule="exact"/>
        <w:rPr>
          <w:sz w:val="20"/>
          <w:szCs w:val="20"/>
          <w:color w:val="auto"/>
        </w:rPr>
      </w:pPr>
    </w:p>
    <w:p>
      <w:pPr>
        <w:ind w:left="1900" w:hanging="839"/>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Fair Market Value of the Common Stock;</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select the Consultants and Employees to whom Options may be</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granted hereunder;</w:t>
      </w:r>
    </w:p>
    <w:p>
      <w:pPr>
        <w:spacing w:after="0" w:line="169" w:lineRule="exact"/>
        <w:rPr>
          <w:rFonts w:ascii="Courier New" w:cs="Courier New" w:eastAsia="Courier New" w:hAnsi="Courier New"/>
          <w:sz w:val="16"/>
          <w:szCs w:val="16"/>
          <w:color w:val="auto"/>
        </w:rPr>
      </w:pPr>
    </w:p>
    <w:p>
      <w:pPr>
        <w:ind w:left="1900" w:hanging="839"/>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whether and to what extent Options are granted</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hereunder;</w:t>
      </w:r>
    </w:p>
    <w:p>
      <w:pPr>
        <w:spacing w:after="0" w:line="169" w:lineRule="exact"/>
        <w:rPr>
          <w:rFonts w:ascii="Courier New" w:cs="Courier New" w:eastAsia="Courier New" w:hAnsi="Courier New"/>
          <w:sz w:val="18"/>
          <w:szCs w:val="18"/>
          <w:color w:val="auto"/>
        </w:rPr>
      </w:pPr>
    </w:p>
    <w:p>
      <w:pPr>
        <w:ind w:right="2519" w:firstLine="1061"/>
        <w:spacing w:after="0" w:line="347" w:lineRule="auto"/>
        <w:tabs>
          <w:tab w:leader="none" w:pos="189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number of shares of Common Stock to be covered by each Option granted hereunder;</w:t>
      </w:r>
    </w:p>
    <w:p>
      <w:pPr>
        <w:spacing w:after="0" w:line="18"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forms of agreement for use under the Plan;</w:t>
      </w:r>
    </w:p>
    <w:p>
      <w:pPr>
        <w:sectPr>
          <w:pgSz w:w="11900" w:h="16838" w:orient="portrait"/>
          <w:cols w:equalWidth="0" w:num="1">
            <w:col w:w="10219"/>
          </w:cols>
          <w:pgMar w:left="240" w:top="691" w:right="1440" w:bottom="1440" w:gutter="0" w:footer="0" w:header="0"/>
        </w:sectPr>
      </w:pPr>
    </w:p>
    <w:bookmarkStart w:id="9" w:name="page10"/>
    <w:bookmarkEnd w:id="9"/>
    <w:p>
      <w:pPr>
        <w:ind w:right="1779" w:firstLine="1061"/>
        <w:spacing w:after="0" w:line="253"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03" w:lineRule="exact"/>
        <w:rPr>
          <w:rFonts w:ascii="Courier New" w:cs="Courier New" w:eastAsia="Courier New" w:hAnsi="Courier New"/>
          <w:sz w:val="18"/>
          <w:szCs w:val="18"/>
          <w:color w:val="auto"/>
        </w:rPr>
      </w:pPr>
    </w:p>
    <w:p>
      <w:pPr>
        <w:ind w:right="1779" w:firstLine="1061"/>
        <w:spacing w:after="0" w:line="292"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reduce the exercise price of any Option to the then current Fair Market Value if the Fair Market Value of the Common Stock covered by such Option shall have declined since the date the Option was granted;</w:t>
      </w:r>
    </w:p>
    <w:p>
      <w:pPr>
        <w:spacing w:after="0" w:line="66" w:lineRule="exact"/>
        <w:rPr>
          <w:rFonts w:ascii="Courier New" w:cs="Courier New" w:eastAsia="Courier New" w:hAnsi="Courier New"/>
          <w:sz w:val="18"/>
          <w:szCs w:val="18"/>
          <w:color w:val="auto"/>
        </w:rPr>
      </w:pPr>
    </w:p>
    <w:p>
      <w:pPr>
        <w:ind w:right="2199" w:firstLine="1061"/>
        <w:spacing w:after="0" w:line="347"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and interpret the terms of the Plan and awards granted pursuant to the Plan;</w:t>
      </w:r>
    </w:p>
    <w:p>
      <w:pPr>
        <w:spacing w:after="0" w:line="18" w:lineRule="exact"/>
        <w:rPr>
          <w:rFonts w:ascii="Courier New" w:cs="Courier New" w:eastAsia="Courier New" w:hAnsi="Courier New"/>
          <w:sz w:val="18"/>
          <w:szCs w:val="18"/>
          <w:color w:val="auto"/>
        </w:rPr>
      </w:pPr>
    </w:p>
    <w:p>
      <w:pPr>
        <w:ind w:right="2319" w:firstLine="1061"/>
        <w:spacing w:after="0" w:line="274"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81" w:lineRule="exact"/>
        <w:rPr>
          <w:rFonts w:ascii="Courier New" w:cs="Courier New" w:eastAsia="Courier New" w:hAnsi="Courier New"/>
          <w:sz w:val="18"/>
          <w:szCs w:val="18"/>
          <w:color w:val="auto"/>
        </w:rPr>
      </w:pPr>
    </w:p>
    <w:p>
      <w:pPr>
        <w:ind w:right="1879" w:firstLine="1061"/>
        <w:spacing w:after="0" w:line="274"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modify or amend each Option (subject to Section 14(b) of the Plan), including the discretionary authority to extend the post-termination exercisability period of Options longer than is otherwise provided for in the Plan;</w:t>
      </w:r>
    </w:p>
    <w:p>
      <w:pPr>
        <w:spacing w:after="0" w:line="81" w:lineRule="exact"/>
        <w:rPr>
          <w:rFonts w:ascii="Courier New" w:cs="Courier New" w:eastAsia="Courier New" w:hAnsi="Courier New"/>
          <w:sz w:val="18"/>
          <w:szCs w:val="18"/>
          <w:color w:val="auto"/>
        </w:rPr>
      </w:pPr>
    </w:p>
    <w:p>
      <w:pPr>
        <w:ind w:right="1999" w:firstLine="1061"/>
        <w:spacing w:after="0" w:line="292"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authorize any person to execute on behalf of the Company any instrument required to effect the grant of an Option previously granted by the Administrator;</w:t>
      </w:r>
    </w:p>
    <w:p>
      <w:pPr>
        <w:spacing w:after="0" w:line="66"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institute an Option Exchange Program;</w:t>
      </w:r>
    </w:p>
    <w:p>
      <w:pPr>
        <w:spacing w:after="0" w:line="201" w:lineRule="exact"/>
        <w:rPr>
          <w:rFonts w:ascii="Courier New" w:cs="Courier New" w:eastAsia="Courier New" w:hAnsi="Courier New"/>
          <w:sz w:val="18"/>
          <w:szCs w:val="18"/>
          <w:color w:val="auto"/>
        </w:rPr>
      </w:pPr>
    </w:p>
    <w:p>
      <w:pPr>
        <w:ind w:right="1779" w:firstLine="1061"/>
        <w:spacing w:after="0" w:line="274" w:lineRule="auto"/>
        <w:tabs>
          <w:tab w:leader="none" w:pos="18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allow Optionees to satisfy withholding tax obligations by electing to have the Company withhold from the Shares to be issued upon exercise of an Option that number of Shares having a Fair Market Value equal to the amount required to be withheld; and</w:t>
      </w:r>
    </w:p>
    <w:p>
      <w:pPr>
        <w:spacing w:after="0" w:line="8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all other determinations deemed necessary 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advisable for administering the Plan.</w:t>
      </w:r>
    </w:p>
    <w:p>
      <w:pPr>
        <w:spacing w:after="0" w:line="169" w:lineRule="exact"/>
        <w:rPr>
          <w:sz w:val="20"/>
          <w:szCs w:val="20"/>
          <w:color w:val="auto"/>
        </w:rPr>
      </w:pPr>
    </w:p>
    <w:p>
      <w:pPr>
        <w:ind w:left="1160" w:hanging="415"/>
        <w:spacing w:after="0"/>
        <w:tabs>
          <w:tab w:leader="none" w:pos="11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Administrator's Decision.  The Administrator's decisions,</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determinations, and interpretations shall be final and binding on all Optionees and any other holders of Options.</w:t>
      </w:r>
    </w:p>
    <w:p>
      <w:pPr>
        <w:spacing w:after="0" w:line="253" w:lineRule="exact"/>
        <w:rPr>
          <w:sz w:val="20"/>
          <w:szCs w:val="20"/>
          <w:color w:val="auto"/>
        </w:rPr>
      </w:pPr>
    </w:p>
    <w:p>
      <w:pPr>
        <w:ind w:left="640" w:hanging="421"/>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Options may be granted to Employees and Consultants.</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Neither the Plan nor any Option shall confer upon an</w:t>
      </w:r>
    </w:p>
    <w:p>
      <w:pPr>
        <w:spacing w:after="0" w:line="2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ectPr>
          <w:pgSz w:w="11900" w:h="16838" w:orient="portrait"/>
          <w:cols w:equalWidth="0" w:num="1">
            <w:col w:w="10219"/>
          </w:cols>
          <w:pgMar w:left="240" w:top="691" w:right="1440" w:bottom="1440" w:gutter="0" w:footer="0" w:header="0"/>
        </w:sectPr>
      </w:pPr>
    </w:p>
    <w:bookmarkStart w:id="10" w:name="page11"/>
    <w:bookmarkEnd w:id="10"/>
    <w:p>
      <w:pPr>
        <w:ind w:left="640" w:hanging="421"/>
        <w:spacing w:after="0"/>
        <w:tabs>
          <w:tab w:leader="none" w:pos="6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  The Plan shall become effective upon its adoption by the</w:t>
      </w:r>
    </w:p>
    <w:p>
      <w:pPr>
        <w:spacing w:after="0" w:line="30" w:lineRule="exact"/>
        <w:rPr>
          <w:rFonts w:ascii="Courier New" w:cs="Courier New" w:eastAsia="Courier New" w:hAnsi="Courier New"/>
          <w:sz w:val="18"/>
          <w:szCs w:val="18"/>
          <w:color w:val="auto"/>
        </w:rPr>
      </w:pP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Board. It shall continue in effect until terminated under Section 14 of the Plan.</w:t>
      </w:r>
    </w:p>
    <w:p>
      <w:pPr>
        <w:spacing w:after="0" w:line="253" w:lineRule="exact"/>
        <w:rPr>
          <w:sz w:val="20"/>
          <w:szCs w:val="20"/>
          <w:color w:val="auto"/>
        </w:rPr>
      </w:pPr>
    </w:p>
    <w:p>
      <w:pPr>
        <w:ind w:left="640" w:hanging="421"/>
        <w:spacing w:after="0"/>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Option.  The term of each Option shall be stated in the Notice of</w:t>
      </w:r>
    </w:p>
    <w:p>
      <w:pPr>
        <w:spacing w:after="0" w:line="53"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Grant.</w:t>
      </w:r>
    </w:p>
    <w:p>
      <w:pPr>
        <w:spacing w:after="0" w:line="372" w:lineRule="exact"/>
        <w:rPr>
          <w:sz w:val="20"/>
          <w:szCs w:val="20"/>
          <w:color w:val="auto"/>
        </w:rPr>
      </w:pPr>
    </w:p>
    <w:p>
      <w:pPr>
        <w:ind w:left="640" w:hanging="421"/>
        <w:spacing w:after="0"/>
        <w:tabs>
          <w:tab w:leader="none" w:pos="6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and Consideration.</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060" w:hanging="420"/>
        <w:spacing w:after="0"/>
        <w:tabs>
          <w:tab w:leader="none" w:pos="106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The per share exercise price for the Shares to be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3159"/>
        <w:spacing w:after="0" w:line="309" w:lineRule="auto"/>
        <w:rPr>
          <w:sz w:val="20"/>
          <w:szCs w:val="20"/>
          <w:color w:val="auto"/>
        </w:rPr>
      </w:pPr>
      <w:r>
        <w:rPr>
          <w:rFonts w:ascii="Courier New" w:cs="Courier New" w:eastAsia="Courier New" w:hAnsi="Courier New"/>
          <w:sz w:val="18"/>
          <w:szCs w:val="18"/>
          <w:color w:val="auto"/>
        </w:rPr>
        <w:t>issued pursuant to exercise of an Option shall be determined by the Administrator.</w:t>
      </w:r>
    </w:p>
    <w:p>
      <w:pPr>
        <w:spacing w:after="0" w:line="51" w:lineRule="exact"/>
        <w:rPr>
          <w:sz w:val="20"/>
          <w:szCs w:val="20"/>
          <w:color w:val="auto"/>
        </w:rPr>
      </w:pPr>
    </w:p>
    <w:p>
      <w:pPr>
        <w:ind w:left="640"/>
        <w:spacing w:after="0"/>
        <w:tabs>
          <w:tab w:leader="none" w:pos="4840" w:val="left"/>
        </w:tabs>
        <w:rPr>
          <w:sz w:val="20"/>
          <w:szCs w:val="20"/>
          <w:color w:val="auto"/>
        </w:rPr>
      </w:pPr>
      <w:r>
        <w:rPr>
          <w:rFonts w:ascii="Courier New" w:cs="Courier New" w:eastAsia="Courier New" w:hAnsi="Courier New"/>
          <w:sz w:val="18"/>
          <w:szCs w:val="18"/>
          <w:color w:val="auto"/>
        </w:rPr>
        <w:t>(b) Waiting Period and Exercise Dates.</w:t>
      </w:r>
      <w:r>
        <w:rPr>
          <w:sz w:val="20"/>
          <w:szCs w:val="20"/>
          <w:color w:val="auto"/>
        </w:rPr>
        <w:tab/>
      </w:r>
      <w:r>
        <w:rPr>
          <w:rFonts w:ascii="Courier New" w:cs="Courier New" w:eastAsia="Courier New" w:hAnsi="Courier New"/>
          <w:sz w:val="16"/>
          <w:szCs w:val="16"/>
          <w:color w:val="auto"/>
        </w:rPr>
        <w:t>At the time an Option is granted,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the Administrator shall fix the period within which the Option may be exercised and shall determine any conditions which must be satisfied before the Option may be exercised. In doing so, the Administrator may specify that an Option may not be exercised until either the completion of a service period or the achievement of performance criteria with respect to the Company or the Optionee.</w:t>
      </w:r>
    </w:p>
    <w:p>
      <w:pPr>
        <w:spacing w:after="0" w:line="70" w:lineRule="exact"/>
        <w:rPr>
          <w:sz w:val="20"/>
          <w:szCs w:val="20"/>
          <w:color w:val="auto"/>
        </w:rPr>
      </w:pPr>
    </w:p>
    <w:p>
      <w:pPr>
        <w:ind w:left="1060" w:hanging="420"/>
        <w:spacing w:after="0"/>
        <w:tabs>
          <w:tab w:leader="none" w:pos="10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Consideration.  The Administrator shall determine the</w:t>
      </w:r>
    </w:p>
    <w:p>
      <w:pPr>
        <w:spacing w:after="0" w:line="30" w:lineRule="exact"/>
        <w:rPr>
          <w:rFonts w:ascii="Courier New" w:cs="Courier New" w:eastAsia="Courier New" w:hAnsi="Courier New"/>
          <w:sz w:val="18"/>
          <w:szCs w:val="18"/>
          <w:color w:val="auto"/>
        </w:rPr>
      </w:pP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acceptable form of consideration for exercising an Option, including the method of payment. Such consideration may consist entirely of:</w:t>
      </w:r>
    </w:p>
    <w:p>
      <w:pPr>
        <w:spacing w:after="0" w:line="51" w:lineRule="exact"/>
        <w:rPr>
          <w:sz w:val="20"/>
          <w:szCs w:val="20"/>
          <w:color w:val="auto"/>
        </w:rPr>
      </w:pPr>
    </w:p>
    <w:p>
      <w:pPr>
        <w:ind w:left="1900" w:hanging="839"/>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w:t>
      </w:r>
    </w:p>
    <w:p>
      <w:pPr>
        <w:spacing w:after="0" w:line="201"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promissory note;</w:t>
      </w:r>
    </w:p>
    <w:p>
      <w:pPr>
        <w:spacing w:after="0" w:line="201" w:lineRule="exact"/>
        <w:rPr>
          <w:rFonts w:ascii="Courier New" w:cs="Courier New" w:eastAsia="Courier New" w:hAnsi="Courier New"/>
          <w:sz w:val="18"/>
          <w:szCs w:val="18"/>
          <w:color w:val="auto"/>
        </w:rPr>
      </w:pPr>
    </w:p>
    <w:p>
      <w:pPr>
        <w:ind w:right="1879" w:firstLine="1061"/>
        <w:spacing w:after="0" w:line="265" w:lineRule="auto"/>
        <w:tabs>
          <w:tab w:leader="none" w:pos="1896"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89" w:lineRule="exact"/>
        <w:rPr>
          <w:rFonts w:ascii="Courier New" w:cs="Courier New" w:eastAsia="Courier New" w:hAnsi="Courier New"/>
          <w:sz w:val="18"/>
          <w:szCs w:val="18"/>
          <w:color w:val="auto"/>
        </w:rPr>
      </w:pPr>
    </w:p>
    <w:p>
      <w:pPr>
        <w:ind w:left="1900" w:hanging="839"/>
        <w:spacing w:after="0"/>
        <w:tabs>
          <w:tab w:leader="none" w:pos="190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a properly executed exercise notice together</w:t>
      </w:r>
    </w:p>
    <w:p>
      <w:pPr>
        <w:spacing w:after="0" w:line="31" w:lineRule="exact"/>
        <w:rPr>
          <w:sz w:val="20"/>
          <w:szCs w:val="20"/>
          <w:color w:val="auto"/>
        </w:rPr>
      </w:pPr>
    </w:p>
    <w:p>
      <w:pPr>
        <w:ind w:right="2099"/>
        <w:spacing w:after="0" w:line="323" w:lineRule="auto"/>
        <w:rPr>
          <w:sz w:val="20"/>
          <w:szCs w:val="20"/>
          <w:color w:val="auto"/>
        </w:rPr>
      </w:pPr>
      <w:r>
        <w:rPr>
          <w:rFonts w:ascii="Courier New" w:cs="Courier New" w:eastAsia="Courier New" w:hAnsi="Courier New"/>
          <w:sz w:val="16"/>
          <w:szCs w:val="16"/>
          <w:color w:val="auto"/>
        </w:rPr>
        <w:t>with such other documentation as the Administrator and the broker, if applicable, shall require to effect an exercise of the Option and delivery to the Company of the sale or loan proceeds required to pay the exercise price;</w:t>
      </w:r>
    </w:p>
    <w:p>
      <w:pPr>
        <w:spacing w:after="0" w:line="47" w:lineRule="exact"/>
        <w:rPr>
          <w:sz w:val="20"/>
          <w:szCs w:val="20"/>
          <w:color w:val="auto"/>
        </w:rPr>
      </w:pPr>
    </w:p>
    <w:p>
      <w:pPr>
        <w:ind w:right="1999" w:firstLine="1061"/>
        <w:spacing w:after="0" w:line="344" w:lineRule="auto"/>
        <w:tabs>
          <w:tab w:leader="none" w:pos="1896"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reduction in the amount of any Company liability to the Optionee, including any liability attributable to the Optionee's participation in any Company-sponsored deferred compensation program or arrangement;</w:t>
      </w:r>
    </w:p>
    <w:p>
      <w:pPr>
        <w:spacing w:after="0" w:line="30" w:lineRule="exact"/>
        <w:rPr>
          <w:rFonts w:ascii="Courier New" w:cs="Courier New" w:eastAsia="Courier New" w:hAnsi="Courier New"/>
          <w:sz w:val="16"/>
          <w:szCs w:val="16"/>
          <w:color w:val="auto"/>
        </w:rPr>
      </w:pPr>
    </w:p>
    <w:p>
      <w:pPr>
        <w:ind w:left="1900" w:hanging="839"/>
        <w:spacing w:after="0"/>
        <w:tabs>
          <w:tab w:leader="none" w:pos="190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combination of the foregoing methods of payment; or</w:t>
      </w:r>
    </w:p>
    <w:p>
      <w:pPr>
        <w:sectPr>
          <w:pgSz w:w="11900" w:h="16838" w:orient="portrait"/>
          <w:cols w:equalWidth="0" w:num="1">
            <w:col w:w="10219"/>
          </w:cols>
          <w:pgMar w:left="240" w:top="691" w:right="1440" w:bottom="1440" w:gutter="0" w:footer="0" w:header="0"/>
        </w:sectPr>
      </w:pPr>
    </w:p>
    <w:bookmarkStart w:id="11" w:name="page12"/>
    <w:bookmarkEnd w:id="11"/>
    <w:p>
      <w:pPr>
        <w:ind w:right="2619" w:firstLine="1061"/>
        <w:spacing w:after="0" w:line="347" w:lineRule="auto"/>
        <w:tabs>
          <w:tab w:leader="none" w:pos="1896" w:val="left"/>
        </w:tabs>
        <w:numPr>
          <w:ilvl w:val="2"/>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consideration and method of payment for the issuance of Shares to the extent permitted by Applicable Laws.</w:t>
      </w:r>
    </w:p>
    <w:p>
      <w:pPr>
        <w:spacing w:after="0" w:line="220"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w:t>
      </w:r>
    </w:p>
    <w:p>
      <w:pPr>
        <w:spacing w:after="0" w:line="30"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Procedure for Exercise; Rights as a Shareholder.  Any Option granted</w:t>
      </w:r>
    </w:p>
    <w:p>
      <w:pPr>
        <w:spacing w:after="0" w:line="53"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thereunder shall be exercisable according to the terms of the Plan and at such times and under such conditions as determined by the Administrator and set forth in the Option Agreement.</w:t>
      </w:r>
    </w:p>
    <w:p>
      <w:pPr>
        <w:spacing w:after="0" w:line="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 Option may not be exercised for a fraction of a Share.</w:t>
      </w:r>
    </w:p>
    <w:p>
      <w:pPr>
        <w:spacing w:after="0" w:line="201" w:lineRule="exact"/>
        <w:rPr>
          <w:sz w:val="20"/>
          <w:szCs w:val="20"/>
          <w:color w:val="auto"/>
        </w:rPr>
      </w:pPr>
    </w:p>
    <w:p>
      <w:pPr>
        <w:ind w:right="1779" w:firstLine="1053"/>
        <w:spacing w:after="0" w:line="245" w:lineRule="auto"/>
        <w:rPr>
          <w:sz w:val="20"/>
          <w:szCs w:val="20"/>
          <w:color w:val="auto"/>
        </w:rPr>
      </w:pPr>
      <w:r>
        <w:rPr>
          <w:rFonts w:ascii="Courier New" w:cs="Courier New" w:eastAsia="Courier New" w:hAnsi="Courier New"/>
          <w:sz w:val="18"/>
          <w:szCs w:val="18"/>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Shares are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Shares, promptly after the Option is exercised. No adjustment will be made for a dividend or other right for which the record date is prior to the date the Shares are issued, except as provided in Section 12 of the Plan.</w:t>
      </w:r>
    </w:p>
    <w:p>
      <w:pPr>
        <w:spacing w:after="0" w:line="113" w:lineRule="exact"/>
        <w:rPr>
          <w:sz w:val="20"/>
          <w:szCs w:val="20"/>
          <w:color w:val="auto"/>
        </w:rPr>
      </w:pPr>
    </w:p>
    <w:p>
      <w:pPr>
        <w:ind w:right="1779" w:firstLine="1053"/>
        <w:spacing w:after="0" w:line="292" w:lineRule="auto"/>
        <w:rPr>
          <w:sz w:val="20"/>
          <w:szCs w:val="20"/>
          <w:color w:val="auto"/>
        </w:rPr>
      </w:pPr>
      <w:r>
        <w:rPr>
          <w:rFonts w:ascii="Courier New" w:cs="Courier New" w:eastAsia="Courier New" w:hAnsi="Courier New"/>
          <w:sz w:val="18"/>
          <w:szCs w:val="18"/>
          <w:color w:val="auto"/>
        </w:rPr>
        <w:t>Exercising an Option in any manner shall decrease the number of Shares thereafter available, both for purposes of the Plan and for sale under the Option, by the number of Shares as to which the Option is exercised.</w:t>
      </w:r>
    </w:p>
    <w:p>
      <w:pPr>
        <w:spacing w:after="0" w:line="66" w:lineRule="exact"/>
        <w:rPr>
          <w:sz w:val="20"/>
          <w:szCs w:val="20"/>
          <w:color w:val="auto"/>
        </w:rPr>
      </w:pPr>
    </w:p>
    <w:p>
      <w:pPr>
        <w:ind w:left="1160" w:hanging="415"/>
        <w:spacing w:after="0"/>
        <w:tabs>
          <w:tab w:leader="none" w:pos="116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or Consulting Relationship.  Upon</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71" w:lineRule="auto"/>
        <w:rPr>
          <w:sz w:val="20"/>
          <w:szCs w:val="20"/>
          <w:color w:val="auto"/>
        </w:rPr>
      </w:pPr>
      <w:r>
        <w:rPr>
          <w:rFonts w:ascii="Courier New" w:cs="Courier New" w:eastAsia="Courier New" w:hAnsi="Courier New"/>
          <w:sz w:val="16"/>
          <w:szCs w:val="16"/>
          <w:color w:val="auto"/>
        </w:rPr>
        <w:t>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If, at the date of termination, the Optionee is not entitled to exercise his or her entire Option, the Shares covered by the unexercisable portion of the Option shall revert to the Plan.</w:t>
      </w:r>
    </w:p>
    <w:p>
      <w:pPr>
        <w:spacing w:after="0" w:line="182"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If, after termination, the Optionee does not exercise his or her Option within the time specified herein, the Option shall terminate, and the Shares covered by such Option shall revert to the Plan.</w:t>
      </w:r>
    </w:p>
    <w:p>
      <w:pPr>
        <w:spacing w:after="0" w:line="82" w:lineRule="exact"/>
        <w:rPr>
          <w:sz w:val="20"/>
          <w:szCs w:val="20"/>
          <w:color w:val="auto"/>
        </w:rPr>
      </w:pPr>
    </w:p>
    <w:p>
      <w:pPr>
        <w:ind w:left="1160" w:hanging="415"/>
        <w:spacing w:after="0"/>
        <w:tabs>
          <w:tab w:leader="none" w:pos="116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of Optionee.  In the event that an Optionee's Continuous</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2199"/>
        <w:spacing w:after="0" w:line="273" w:lineRule="auto"/>
        <w:rPr>
          <w:sz w:val="20"/>
          <w:szCs w:val="20"/>
          <w:color w:val="auto"/>
        </w:rPr>
      </w:pPr>
      <w:r>
        <w:rPr>
          <w:rFonts w:ascii="Courier New" w:cs="Courier New" w:eastAsia="Courier New" w:hAnsi="Courier New"/>
          <w:sz w:val="18"/>
          <w:szCs w:val="18"/>
          <w:color w:val="auto"/>
        </w:rPr>
        <w:t>Status as an Employee or Consultant terminates as a result of the Optionee's Disability, the Optionee may exercise his or her Option at any time within twelve (12) months from the date of such</w:t>
      </w:r>
    </w:p>
    <w:p>
      <w:pPr>
        <w:sectPr>
          <w:pgSz w:w="11900" w:h="16838" w:orient="portrait"/>
          <w:cols w:equalWidth="0" w:num="1">
            <w:col w:w="10219"/>
          </w:cols>
          <w:pgMar w:left="240" w:top="691" w:right="1440" w:bottom="1440" w:gutter="0" w:footer="0" w:header="0"/>
        </w:sectPr>
      </w:pPr>
    </w:p>
    <w:bookmarkStart w:id="12" w:name="page13"/>
    <w:bookmarkEnd w:id="12"/>
    <w:p>
      <w:pPr>
        <w:ind w:right="1779"/>
        <w:spacing w:after="0" w:line="253" w:lineRule="auto"/>
        <w:rPr>
          <w:sz w:val="20"/>
          <w:szCs w:val="20"/>
          <w:color w:val="auto"/>
        </w:rPr>
      </w:pPr>
      <w:r>
        <w:rPr>
          <w:rFonts w:ascii="Courier New" w:cs="Courier New" w:eastAsia="Courier New" w:hAnsi="Courier New"/>
          <w:sz w:val="18"/>
          <w:szCs w:val="18"/>
          <w:color w:val="auto"/>
        </w:rPr>
        <w:t>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04" w:lineRule="exact"/>
        <w:rPr>
          <w:sz w:val="20"/>
          <w:szCs w:val="20"/>
          <w:color w:val="auto"/>
        </w:rPr>
      </w:pPr>
    </w:p>
    <w:p>
      <w:pPr>
        <w:ind w:left="1160" w:hanging="415"/>
        <w:spacing w:after="0"/>
        <w:tabs>
          <w:tab w:leader="none" w:pos="116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of Optionee.  In the event of the death of an Optionee, the</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4" w:lineRule="auto"/>
        <w:rPr>
          <w:sz w:val="20"/>
          <w:szCs w:val="20"/>
          <w:color w:val="auto"/>
        </w:rPr>
      </w:pPr>
      <w:r>
        <w:rPr>
          <w:rFonts w:ascii="Courier New" w:cs="Courier New" w:eastAsia="Courier New" w:hAnsi="Courier New"/>
          <w:sz w:val="18"/>
          <w:szCs w:val="18"/>
          <w:color w:val="auto"/>
        </w:rPr>
        <w:t>Option may be exercised at any time within twelve (12) months following the date of death (but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14" w:lineRule="exact"/>
        <w:rPr>
          <w:sz w:val="20"/>
          <w:szCs w:val="20"/>
          <w:color w:val="auto"/>
        </w:rPr>
      </w:pPr>
    </w:p>
    <w:p>
      <w:pPr>
        <w:ind w:left="1160" w:hanging="415"/>
        <w:spacing w:after="0"/>
        <w:tabs>
          <w:tab w:leader="none" w:pos="116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Suspension.   Any Optionee who is also a participant in the</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304" w:lineRule="exact"/>
        <w:rPr>
          <w:sz w:val="20"/>
          <w:szCs w:val="20"/>
          <w:color w:val="auto"/>
        </w:rPr>
      </w:pPr>
    </w:p>
    <w:p>
      <w:pPr>
        <w:ind w:left="740" w:hanging="521"/>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Options.  Unless otherwise specified by the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Administrator in the Option Agreement, an Option may not be sold, pledged, assigned, hypothecated, transferred, or disposed of in any manner other than by will or by laws of descent or distribution and may be exercised, during the lifetime of the Optionee, only by the Optionee.</w:t>
      </w:r>
    </w:p>
    <w:p>
      <w:pPr>
        <w:spacing w:after="0" w:line="293" w:lineRule="exact"/>
        <w:rPr>
          <w:sz w:val="20"/>
          <w:szCs w:val="20"/>
          <w:color w:val="auto"/>
        </w:rPr>
      </w:pPr>
    </w:p>
    <w:p>
      <w:pPr>
        <w:ind w:left="740" w:hanging="521"/>
        <w:spacing w:after="0"/>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Upon Changes in Capitalization, Dissolution, Merger, or Asset</w:t>
      </w:r>
    </w:p>
    <w:p>
      <w:pPr>
        <w:spacing w:after="0" w:line="5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w:t>
      </w: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0"/>
          <w:szCs w:val="20"/>
          <w:color w:val="auto"/>
        </w:rPr>
      </w:pPr>
    </w:p>
    <w:p>
      <w:pPr>
        <w:ind w:left="1160" w:hanging="415"/>
        <w:spacing w:after="0"/>
        <w:tabs>
          <w:tab w:leader="none" w:pos="11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Capitalization.  Subject to any required action by the</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w:t>
      </w:r>
    </w:p>
    <w:p>
      <w:pPr>
        <w:sectPr>
          <w:pgSz w:w="11900" w:h="16838" w:orient="portrait"/>
          <w:cols w:equalWidth="0" w:num="1">
            <w:col w:w="10219"/>
          </w:cols>
          <w:pgMar w:left="240" w:top="691" w:right="1440" w:bottom="1440" w:gutter="0" w:footer="0" w:header="0"/>
        </w:sectPr>
      </w:pPr>
    </w:p>
    <w:bookmarkStart w:id="13" w:name="page14"/>
    <w:bookmarkEnd w:id="13"/>
    <w:p>
      <w:pPr>
        <w:jc w:val="both"/>
        <w:ind w:right="1999"/>
        <w:spacing w:after="0" w:line="274" w:lineRule="auto"/>
        <w:rPr>
          <w:sz w:val="20"/>
          <w:szCs w:val="20"/>
          <w:color w:val="auto"/>
        </w:rPr>
      </w:pPr>
      <w:r>
        <w:rPr>
          <w:rFonts w:ascii="Courier New" w:cs="Courier New" w:eastAsia="Courier New" w:hAnsi="Courier New"/>
          <w:sz w:val="18"/>
          <w:szCs w:val="18"/>
          <w:color w:val="auto"/>
        </w:rPr>
        <w:t>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82" w:lineRule="exact"/>
        <w:rPr>
          <w:sz w:val="20"/>
          <w:szCs w:val="20"/>
          <w:color w:val="auto"/>
        </w:rPr>
      </w:pPr>
    </w:p>
    <w:p>
      <w:pPr>
        <w:ind w:left="1160" w:hanging="415"/>
        <w:spacing w:after="0"/>
        <w:tabs>
          <w:tab w:leader="none" w:pos="116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Dissolution or Liquidation.  In the event of the proposed dissolution</w:t>
      </w:r>
    </w:p>
    <w:p>
      <w:pPr>
        <w:spacing w:after="0" w:line="53"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102" w:lineRule="exact"/>
        <w:rPr>
          <w:sz w:val="20"/>
          <w:szCs w:val="20"/>
          <w:color w:val="auto"/>
        </w:rPr>
      </w:pPr>
    </w:p>
    <w:p>
      <w:pPr>
        <w:ind w:left="1160" w:hanging="415"/>
        <w:spacing w:after="0"/>
        <w:tabs>
          <w:tab w:leader="none" w:pos="116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or Asset Sale.  In the event of a merger of the Company with</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72" w:lineRule="auto"/>
        <w:rPr>
          <w:sz w:val="20"/>
          <w:szCs w:val="20"/>
          <w:color w:val="auto"/>
        </w:rPr>
      </w:pPr>
      <w:r>
        <w:rPr>
          <w:rFonts w:ascii="Courier New" w:cs="Courier New" w:eastAsia="Courier New" w:hAnsi="Courier New"/>
          <w:sz w:val="16"/>
          <w:szCs w:val="16"/>
          <w:color w:val="auto"/>
        </w:rPr>
        <w:t>or into another corporation, or the sale of substantially all of the assets of the Company, each outstanding Option may be assumed or an equivalent option or right may be substituted by the successor corporation or a Parent or Subsidiary of the successor corporation. In the event that the successor corporation refuses to assume or substitute the Option, the Optionee shall fully vest in and have the right to exercise the Option as to all of the Optioned Stock. If an Option becomes fully vested and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sz w:val="20"/>
          <w:szCs w:val="20"/>
          <w:color w:val="auto"/>
        </w:rPr>
      </w:pPr>
    </w:p>
    <w:p>
      <w:pPr>
        <w:spacing w:after="0" w:line="308" w:lineRule="exact"/>
        <w:rPr>
          <w:sz w:val="20"/>
          <w:szCs w:val="20"/>
          <w:color w:val="auto"/>
        </w:rPr>
      </w:pPr>
    </w:p>
    <w:p>
      <w:pPr>
        <w:ind w:left="740"/>
        <w:spacing w:after="0"/>
        <w:tabs>
          <w:tab w:leader="none" w:pos="3360" w:val="left"/>
        </w:tabs>
        <w:rPr>
          <w:sz w:val="20"/>
          <w:szCs w:val="20"/>
          <w:color w:val="auto"/>
        </w:rPr>
      </w:pPr>
      <w:r>
        <w:rPr>
          <w:rFonts w:ascii="Courier New" w:cs="Courier New" w:eastAsia="Courier New" w:hAnsi="Courier New"/>
          <w:sz w:val="18"/>
          <w:szCs w:val="18"/>
          <w:color w:val="auto"/>
        </w:rPr>
        <w:t>(d) Change in Control.</w:t>
      </w:r>
      <w:r>
        <w:rPr>
          <w:sz w:val="20"/>
          <w:szCs w:val="20"/>
          <w:color w:val="auto"/>
        </w:rPr>
        <w:tab/>
      </w:r>
      <w:r>
        <w:rPr>
          <w:rFonts w:ascii="Courier New" w:cs="Courier New" w:eastAsia="Courier New" w:hAnsi="Courier New"/>
          <w:sz w:val="16"/>
          <w:szCs w:val="16"/>
          <w:color w:val="auto"/>
        </w:rPr>
        <w:t>In the event of a Change in Control, 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unexercised portion of the Option shall become immediately exercisable.</w:t>
      </w:r>
    </w:p>
    <w:p>
      <w:pPr>
        <w:spacing w:after="0" w:line="372" w:lineRule="exact"/>
        <w:rPr>
          <w:sz w:val="20"/>
          <w:szCs w:val="20"/>
          <w:color w:val="auto"/>
        </w:rPr>
      </w:pPr>
    </w:p>
    <w:p>
      <w:pPr>
        <w:ind w:left="740" w:hanging="521"/>
        <w:spacing w:after="0"/>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The date of grant of an Option shall be, for all</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ectPr>
          <w:pgSz w:w="11900" w:h="16838" w:orient="portrait"/>
          <w:cols w:equalWidth="0" w:num="1">
            <w:col w:w="10219"/>
          </w:cols>
          <w:pgMar w:left="240" w:top="691" w:right="1440" w:bottom="1440" w:gutter="0" w:footer="0" w:header="0"/>
        </w:sectPr>
      </w:pPr>
    </w:p>
    <w:bookmarkStart w:id="14" w:name="page15"/>
    <w:bookmarkEnd w:id="14"/>
    <w:p>
      <w:pPr>
        <w:ind w:left="740" w:hanging="521"/>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30"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160" w:hanging="415"/>
        <w:spacing w:after="0"/>
        <w:tabs>
          <w:tab w:leader="none" w:pos="11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The Board may at any time amend, alter,</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suspend, or terminate the Plan.</w:t>
      </w:r>
    </w:p>
    <w:p>
      <w:pPr>
        <w:spacing w:after="0" w:line="169" w:lineRule="exact"/>
        <w:rPr>
          <w:sz w:val="20"/>
          <w:szCs w:val="20"/>
          <w:color w:val="auto"/>
        </w:rPr>
      </w:pPr>
    </w:p>
    <w:p>
      <w:pPr>
        <w:ind w:left="740"/>
        <w:spacing w:after="0"/>
        <w:tabs>
          <w:tab w:leader="none" w:pos="5040" w:val="left"/>
        </w:tabs>
        <w:rPr>
          <w:sz w:val="20"/>
          <w:szCs w:val="20"/>
          <w:color w:val="auto"/>
        </w:rPr>
      </w:pPr>
      <w:r>
        <w:rPr>
          <w:rFonts w:ascii="Courier New" w:cs="Courier New" w:eastAsia="Courier New" w:hAnsi="Courier New"/>
          <w:sz w:val="18"/>
          <w:szCs w:val="18"/>
          <w:color w:val="auto"/>
        </w:rPr>
        <w:t>(b) Effect of Amendment or Termination.</w:t>
      </w:r>
      <w:r>
        <w:rPr>
          <w:sz w:val="20"/>
          <w:szCs w:val="20"/>
          <w:color w:val="auto"/>
        </w:rPr>
        <w:tab/>
      </w:r>
      <w:r>
        <w:rPr>
          <w:rFonts w:ascii="Courier New" w:cs="Courier New" w:eastAsia="Courier New" w:hAnsi="Courier New"/>
          <w:sz w:val="16"/>
          <w:szCs w:val="16"/>
          <w:color w:val="auto"/>
        </w:rPr>
        <w:t>No amendment, alteration,</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879"/>
        <w:spacing w:after="0" w:line="323" w:lineRule="auto"/>
        <w:rPr>
          <w:sz w:val="20"/>
          <w:szCs w:val="20"/>
          <w:color w:val="auto"/>
        </w:rPr>
      </w:pPr>
      <w:r>
        <w:rPr>
          <w:rFonts w:ascii="Courier New" w:cs="Courier New" w:eastAsia="Courier New" w:hAnsi="Courier New"/>
          <w:sz w:val="16"/>
          <w:szCs w:val="16"/>
          <w:color w:val="auto"/>
        </w:rPr>
        <w:t>suspension, or termination of the Plan shall impair the rights of any Optionee, unless mutually agreed otherwise between the Optionee and the Administrator, which agreement must be in writing and signed by the Optionee and the Company.</w:t>
      </w:r>
    </w:p>
    <w:p>
      <w:pPr>
        <w:spacing w:after="0" w:line="249" w:lineRule="exact"/>
        <w:rPr>
          <w:sz w:val="20"/>
          <w:szCs w:val="20"/>
          <w:color w:val="auto"/>
        </w:rPr>
      </w:pPr>
    </w:p>
    <w:p>
      <w:pPr>
        <w:ind w:left="740" w:hanging="521"/>
        <w:spacing w:after="0"/>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Upon Issuance of Shares.</w:t>
      </w:r>
    </w:p>
    <w:p>
      <w:pPr>
        <w:spacing w:after="0" w:line="30"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Legal Compliance.  Shares shall not be issued pursuant to the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exercise of an Option unless the exercise of such Option and the issuance and delivery of such Shares shall comply with all Applicable Laws and the requirements of any stock exchange or quotation system upon which the Shares may then be listed or quoted, and shall be further subject to the approval of counsel for the Company with respect to such compliance.</w:t>
      </w:r>
    </w:p>
    <w:p>
      <w:pPr>
        <w:spacing w:after="0" w:line="96" w:lineRule="exact"/>
        <w:rPr>
          <w:sz w:val="20"/>
          <w:szCs w:val="20"/>
          <w:color w:val="auto"/>
        </w:rPr>
      </w:pPr>
    </w:p>
    <w:p>
      <w:pPr>
        <w:ind w:left="1160" w:hanging="415"/>
        <w:spacing w:after="0"/>
        <w:tabs>
          <w:tab w:leader="none" w:pos="116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Representations.  As a condition to the exercise of an</w:t>
      </w:r>
    </w:p>
    <w:p>
      <w:pPr>
        <w:spacing w:after="0" w:line="30"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99" w:lineRule="exact"/>
        <w:rPr>
          <w:sz w:val="20"/>
          <w:szCs w:val="20"/>
          <w:color w:val="auto"/>
        </w:rPr>
      </w:pPr>
    </w:p>
    <w:p>
      <w:pPr>
        <w:ind w:left="740" w:hanging="521"/>
        <w:spacing w:after="0"/>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Liability of Company.  The inability of the Company to obtain authority</w:t>
      </w:r>
    </w:p>
    <w:p>
      <w:pPr>
        <w:spacing w:after="0" w:line="30"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99" w:lineRule="exact"/>
        <w:rPr>
          <w:sz w:val="20"/>
          <w:szCs w:val="20"/>
          <w:color w:val="auto"/>
        </w:rPr>
      </w:pPr>
    </w:p>
    <w:p>
      <w:pPr>
        <w:ind w:left="740" w:hanging="521"/>
        <w:spacing w:after="0"/>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Shares.  The Company, during the term of this Plan, will</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w:t>
      </w:r>
    </w:p>
    <w:p>
      <w:pPr>
        <w:ind w:right="2519"/>
        <w:spacing w:after="0" w:line="309" w:lineRule="auto"/>
        <w:rPr>
          <w:sz w:val="20"/>
          <w:szCs w:val="20"/>
          <w:color w:val="auto"/>
        </w:rPr>
      </w:pPr>
      <w:r>
        <w:rPr>
          <w:rFonts w:ascii="Courier New" w:cs="Courier New" w:eastAsia="Courier New" w:hAnsi="Courier New"/>
          <w:sz w:val="18"/>
          <w:szCs w:val="18"/>
          <w:color w:val="auto"/>
        </w:rPr>
        <w:t>at all times reserve and keep available such number of Shares as shall be sufficient to satisfy the requirements of the Plan.</w:t>
      </w:r>
    </w:p>
    <w:p>
      <w:pPr>
        <w:sectPr>
          <w:pgSz w:w="11900" w:h="16838" w:orient="portrait"/>
          <w:cols w:equalWidth="0" w:num="1">
            <w:col w:w="10219"/>
          </w:cols>
          <w:pgMar w:left="240" w:top="691"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EXHIBIT 4.2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RENDITION,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1994 EQUITY INCENTIVE PLAN</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As Amended through February 10, 1998</w:t>
      </w:r>
    </w:p>
    <w:p>
      <w:pPr>
        <w:spacing w:after="0" w:line="200" w:lineRule="exact"/>
        <w:rPr>
          <w:sz w:val="20"/>
          <w:szCs w:val="20"/>
          <w:color w:val="auto"/>
        </w:rPr>
      </w:pPr>
    </w:p>
    <w:p>
      <w:pPr>
        <w:spacing w:after="0" w:line="204" w:lineRule="exact"/>
        <w:rPr>
          <w:sz w:val="20"/>
          <w:szCs w:val="20"/>
          <w:color w:val="auto"/>
        </w:rPr>
      </w:pPr>
    </w:p>
    <w:p>
      <w:pPr>
        <w:ind w:left="1480" w:hanging="524"/>
        <w:spacing w:after="0"/>
        <w:tabs>
          <w:tab w:leader="none" w:pos="14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purpose of the Plan is to provide incentives to</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attract, retain and motivate eligible persons whose present and potential contributions are important to the success of the Company, its Parent, Subsidiaries and Affiliates, by offering them an opportunity to participate in the Company's future performance through awards of Options and Restricted Stock. Capitalized terms not defined in the text are defined in Section 21. The Plan is intended to be a written compensatory benefit plan within the meaning of Rule 701 promulgated under the Securities Act.</w:t>
      </w:r>
    </w:p>
    <w:p>
      <w:pPr>
        <w:spacing w:after="0" w:line="102" w:lineRule="exact"/>
        <w:rPr>
          <w:sz w:val="20"/>
          <w:szCs w:val="20"/>
          <w:color w:val="auto"/>
        </w:rPr>
      </w:pPr>
    </w:p>
    <w:p>
      <w:pPr>
        <w:ind w:left="1480" w:hanging="524"/>
        <w:spacing w:after="0"/>
        <w:tabs>
          <w:tab w:leader="none" w:pos="14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SUBJECT TO THE PLAN.</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2.1</w:t>
      </w:r>
      <w:r>
        <w:rPr>
          <w:rFonts w:ascii="Courier New" w:cs="Courier New" w:eastAsia="Courier New" w:hAnsi="Courier New"/>
          <w:sz w:val="16"/>
          <w:szCs w:val="16"/>
          <w:color w:val="auto"/>
        </w:rPr>
        <w:t>Number of Shares Available.  Subject to Sections 2.2 and</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17, the total number of Shares reserved and available for grant and issuance pursuant to the Plan shall be 4,926,500 Shares or such lesser number of Shares as permitted under Section 260.140.45 of Title 10 of the California Code of Regulations. Subject to Sections 2.2 and 17, Shares shall again be available for grant and issuance in connection with future Awards under the Plan that: (a) are subject to issuance upon exercise of an Option but cease to be subject to such Option for any reason other than exercise of such Option, or (b) are subject to an Award that otherwise terminates without Shares being issued.</w:t>
      </w:r>
    </w:p>
    <w:p>
      <w:pPr>
        <w:spacing w:after="0" w:line="106" w:lineRule="exact"/>
        <w:rPr>
          <w:sz w:val="20"/>
          <w:szCs w:val="20"/>
          <w:color w:val="auto"/>
        </w:rPr>
      </w:pPr>
    </w:p>
    <w:p>
      <w:pPr>
        <w:ind w:left="1480"/>
        <w:spacing w:after="0"/>
        <w:tabs>
          <w:tab w:leader="none" w:pos="2200" w:val="left"/>
          <w:tab w:leader="none" w:pos="462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Adjustment of Shares.</w:t>
      </w:r>
      <w:r>
        <w:rPr>
          <w:sz w:val="20"/>
          <w:szCs w:val="20"/>
          <w:color w:val="auto"/>
        </w:rPr>
        <w:tab/>
      </w:r>
      <w:r>
        <w:rPr>
          <w:rFonts w:ascii="Courier New" w:cs="Courier New" w:eastAsia="Courier New" w:hAnsi="Courier New"/>
          <w:sz w:val="16"/>
          <w:szCs w:val="16"/>
          <w:color w:val="auto"/>
        </w:rPr>
        <w:t>In the event that the number of</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48" w:lineRule="auto"/>
        <w:rPr>
          <w:sz w:val="20"/>
          <w:szCs w:val="20"/>
          <w:color w:val="auto"/>
        </w:rPr>
      </w:pPr>
      <w:r>
        <w:rPr>
          <w:rFonts w:ascii="Courier New" w:cs="Courier New" w:eastAsia="Courier New" w:hAnsi="Courier New"/>
          <w:sz w:val="18"/>
          <w:szCs w:val="18"/>
          <w:color w:val="auto"/>
        </w:rPr>
        <w:t>outstanding Shares is changed by a stock dividend, recapitalization, stock split, reverse stock split, subdivision, combination, reclassification or similar change in the capital structure of the Company without consideration, then (a) the number of Shares reserved for issuance under the Plan, (b) the Exercise Prices of and number of Shares subject to outstanding Options, and (c) the number of Shares subject to other outstanding Awards shall be proportionately adjusted, subject to any required action by the Board or the shareholders of the Company and compliance with applicable securities laws;</w:t>
      </w:r>
    </w:p>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provided, however, that fractions of a Share shall not be issued but shall</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2519"/>
        <w:spacing w:after="0" w:line="309" w:lineRule="auto"/>
        <w:rPr>
          <w:sz w:val="20"/>
          <w:szCs w:val="20"/>
          <w:color w:val="auto"/>
        </w:rPr>
      </w:pPr>
      <w:r>
        <w:rPr>
          <w:rFonts w:ascii="Courier New" w:cs="Courier New" w:eastAsia="Courier New" w:hAnsi="Courier New"/>
          <w:sz w:val="18"/>
          <w:szCs w:val="18"/>
          <w:color w:val="auto"/>
        </w:rPr>
        <w:t>either be paid in cash at Fair Market Value or shall be rounded up to the nearest Share, as determined by the Committee.</w:t>
      </w:r>
    </w:p>
    <w:p>
      <w:pPr>
        <w:spacing w:after="0" w:line="51" w:lineRule="exact"/>
        <w:rPr>
          <w:sz w:val="20"/>
          <w:szCs w:val="20"/>
          <w:color w:val="auto"/>
        </w:rPr>
      </w:pPr>
    </w:p>
    <w:p>
      <w:pPr>
        <w:ind w:left="1480"/>
        <w:spacing w:after="0"/>
        <w:tabs>
          <w:tab w:leader="none" w:pos="2200" w:val="left"/>
          <w:tab w:leader="none" w:pos="70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Integration with Prior Stock Incentive Plan.</w:t>
      </w:r>
      <w:r>
        <w:rPr>
          <w:sz w:val="20"/>
          <w:szCs w:val="20"/>
          <w:color w:val="auto"/>
        </w:rPr>
        <w:tab/>
      </w:r>
      <w:r>
        <w:rPr>
          <w:rFonts w:ascii="Courier New" w:cs="Courier New" w:eastAsia="Courier New" w:hAnsi="Courier New"/>
          <w:sz w:val="16"/>
          <w:szCs w:val="16"/>
          <w:color w:val="auto"/>
        </w:rPr>
        <w:t>At the time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of the adoption of the Plan, the Company has outstanding nonqualified stock option grants (the "Prior Options") to three individuals totaling 136,000 shares of the Common Stock of the Company's wholly-owned subsidiary (the "Subsidiary") made pursuant to the Subsidiary's 1993 Stock Incentive Plan. All Prior Options are hereby assumed as, and shall constitute, NQSOs under the Plan, and one share of the Company's Common Stock shall be issuable in lieu of each share of the Subsidiary's Common Stock issuable upon exercise of the Prior Options. All such shares of the</w:t>
      </w:r>
    </w:p>
    <w:p>
      <w:pPr>
        <w:sectPr>
          <w:pgSz w:w="11900" w:h="16838" w:orient="portrait"/>
          <w:cols w:equalWidth="0" w:num="1">
            <w:col w:w="10219"/>
          </w:cols>
          <w:pgMar w:left="240" w:top="515" w:right="1440" w:bottom="1440" w:gutter="0" w:footer="0" w:header="0"/>
        </w:sectPr>
      </w:pPr>
    </w:p>
    <w:bookmarkStart w:id="16" w:name="page17"/>
    <w:bookmarkEnd w:id="16"/>
    <w:p>
      <w:pPr>
        <w:ind w:right="1999"/>
        <w:spacing w:after="0" w:line="347" w:lineRule="auto"/>
        <w:rPr>
          <w:sz w:val="20"/>
          <w:szCs w:val="20"/>
          <w:color w:val="auto"/>
        </w:rPr>
      </w:pPr>
      <w:r>
        <w:rPr>
          <w:rFonts w:ascii="Courier New" w:cs="Courier New" w:eastAsia="Courier New" w:hAnsi="Courier New"/>
          <w:sz w:val="18"/>
          <w:szCs w:val="18"/>
          <w:color w:val="auto"/>
        </w:rPr>
        <w:t>Company's Common Stock issuable upon the exercise of the Prior Options will be Shares under the Plan.</w:t>
      </w:r>
    </w:p>
    <w:p>
      <w:pPr>
        <w:spacing w:after="0" w:line="18" w:lineRule="exact"/>
        <w:rPr>
          <w:sz w:val="20"/>
          <w:szCs w:val="20"/>
          <w:color w:val="auto"/>
        </w:rPr>
      </w:pPr>
    </w:p>
    <w:p>
      <w:pPr>
        <w:ind w:left="1480" w:hanging="524"/>
        <w:spacing w:after="0"/>
        <w:tabs>
          <w:tab w:leader="none" w:pos="14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ISOs (as defined in Section 5 below) may be granted</w:t>
      </w:r>
    </w:p>
    <w:p>
      <w:pPr>
        <w:spacing w:after="0" w:line="5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only to employees (including officers and directors who are also employees) of the Company or of a Parent or Subsidiary of the Company. All other Awards may be granted to employees, officers, directors, consultants and advisors of the Company or any Parent, Subsidiary or Affiliate of the Company; provided such</w:t>
      </w:r>
    </w:p>
    <w:p>
      <w:pPr>
        <w:ind w:left="6540"/>
        <w:spacing w:after="0"/>
        <w:rPr>
          <w:sz w:val="20"/>
          <w:szCs w:val="20"/>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consultants and advisors render bona fide services not in connection with the offer and sale of securities in a capital-raising transaction. A person may be granted more than one Award under the Plan.</w:t>
      </w:r>
    </w:p>
    <w:p>
      <w:pPr>
        <w:spacing w:after="0" w:line="82" w:lineRule="exact"/>
        <w:rPr>
          <w:sz w:val="20"/>
          <w:szCs w:val="20"/>
          <w:color w:val="auto"/>
        </w:rPr>
      </w:pPr>
    </w:p>
    <w:p>
      <w:pPr>
        <w:ind w:left="1480" w:hanging="524"/>
        <w:spacing w:after="0"/>
        <w:tabs>
          <w:tab w:leader="none" w:pos="14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4.1</w:t>
      </w:r>
      <w:r>
        <w:rPr>
          <w:rFonts w:ascii="Courier New" w:cs="Courier New" w:eastAsia="Courier New" w:hAnsi="Courier New"/>
          <w:sz w:val="16"/>
          <w:szCs w:val="16"/>
          <w:color w:val="auto"/>
        </w:rPr>
        <w:t>Committee Authority.  The Plan shall be administered by the</w:t>
      </w:r>
    </w:p>
    <w:p>
      <w:pPr>
        <w:spacing w:after="0" w:line="30"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Committee or the Board acting as the Committee. Subject to the general purposes, terms and conditions of the Plan, and to the direction of the Board, the Committee shall have full power to implement and carry out the Plan. The Committee shall have the authority to:</w:t>
      </w:r>
    </w:p>
    <w:p>
      <w:pPr>
        <w:spacing w:after="0" w:line="90" w:lineRule="exact"/>
        <w:rPr>
          <w:sz w:val="20"/>
          <w:szCs w:val="20"/>
          <w:color w:val="auto"/>
        </w:rPr>
      </w:pPr>
    </w:p>
    <w:p>
      <w:pPr>
        <w:ind w:left="1900" w:right="1999" w:hanging="417"/>
        <w:spacing w:after="0" w:line="402" w:lineRule="auto"/>
        <w:tabs>
          <w:tab w:leader="none" w:pos="19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and interpret the Plan, any Award Agreement and any other agreement or document executed pursuant to the Plan;</w:t>
      </w:r>
    </w:p>
    <w:p>
      <w:pPr>
        <w:ind w:left="1900" w:right="2099" w:hanging="417"/>
        <w:spacing w:after="0" w:line="347"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prescribe, amend and rescind rules and regulations relating to the Plan;</w:t>
      </w:r>
    </w:p>
    <w:p>
      <w:pPr>
        <w:spacing w:after="0" w:line="18"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 persons to receive Awards;</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form and terms of Awards;</w:t>
      </w:r>
    </w:p>
    <w:p>
      <w:pPr>
        <w:spacing w:after="0" w:line="201" w:lineRule="exact"/>
        <w:rPr>
          <w:rFonts w:ascii="Courier New" w:cs="Courier New" w:eastAsia="Courier New" w:hAnsi="Courier New"/>
          <w:sz w:val="18"/>
          <w:szCs w:val="18"/>
          <w:color w:val="auto"/>
        </w:rPr>
      </w:pPr>
    </w:p>
    <w:p>
      <w:pPr>
        <w:ind w:left="1900" w:right="2739" w:hanging="417"/>
        <w:spacing w:after="0" w:line="347"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number of Shares or other consideration subject to Awards;</w:t>
      </w:r>
    </w:p>
    <w:p>
      <w:pPr>
        <w:spacing w:after="0" w:line="18" w:lineRule="exact"/>
        <w:rPr>
          <w:rFonts w:ascii="Courier New" w:cs="Courier New" w:eastAsia="Courier New" w:hAnsi="Courier New"/>
          <w:sz w:val="18"/>
          <w:szCs w:val="18"/>
          <w:color w:val="auto"/>
        </w:rPr>
      </w:pPr>
    </w:p>
    <w:p>
      <w:pPr>
        <w:ind w:left="1900" w:right="1999" w:hanging="417"/>
        <w:spacing w:after="0" w:line="265"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whether Awards will be granted singly, in combination, in tandem with, in replacement of, or as alternatives to, other Awards under the Plan or any other incentive or compensation plan of the Company or any Parent, Subsidiary or Affiliate of the Company;</w:t>
      </w:r>
    </w:p>
    <w:p>
      <w:pPr>
        <w:spacing w:after="0" w:line="89"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waivers of Plan or Award conditions;</w:t>
      </w:r>
    </w:p>
    <w:p>
      <w:pPr>
        <w:spacing w:after="0" w:line="201" w:lineRule="exact"/>
        <w:rPr>
          <w:rFonts w:ascii="Courier New" w:cs="Courier New" w:eastAsia="Courier New" w:hAnsi="Courier New"/>
          <w:sz w:val="18"/>
          <w:szCs w:val="18"/>
          <w:color w:val="auto"/>
        </w:rPr>
      </w:pPr>
    </w:p>
    <w:p>
      <w:pPr>
        <w:ind w:left="1900" w:hanging="417"/>
        <w:spacing w:after="0"/>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the vesting, exercisability and payment of Awards;</w:t>
      </w:r>
    </w:p>
    <w:p>
      <w:pPr>
        <w:spacing w:after="0" w:line="201" w:lineRule="exact"/>
        <w:rPr>
          <w:rFonts w:ascii="Courier New" w:cs="Courier New" w:eastAsia="Courier New" w:hAnsi="Courier New"/>
          <w:sz w:val="18"/>
          <w:szCs w:val="18"/>
          <w:color w:val="auto"/>
        </w:rPr>
      </w:pPr>
    </w:p>
    <w:p>
      <w:pPr>
        <w:ind w:left="1900" w:right="1999" w:hanging="417"/>
        <w:spacing w:after="0" w:line="402" w:lineRule="auto"/>
        <w:tabs>
          <w:tab w:leader="none" w:pos="190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 omission, or reconcile any inconsistency in the Plan, any Award or any Award Agreement;</w:t>
      </w:r>
    </w:p>
    <w:p>
      <w:pPr>
        <w:ind w:left="1900" w:hanging="417"/>
        <w:spacing w:after="0"/>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 whether an Award has been earned; and</w:t>
      </w:r>
    </w:p>
    <w:p>
      <w:pPr>
        <w:spacing w:after="0" w:line="201" w:lineRule="exact"/>
        <w:rPr>
          <w:rFonts w:ascii="Courier New" w:cs="Courier New" w:eastAsia="Courier New" w:hAnsi="Courier New"/>
          <w:sz w:val="18"/>
          <w:szCs w:val="18"/>
          <w:color w:val="auto"/>
        </w:rPr>
      </w:pPr>
    </w:p>
    <w:p>
      <w:pPr>
        <w:ind w:left="1900" w:right="1999" w:hanging="417"/>
        <w:spacing w:after="0" w:line="347" w:lineRule="auto"/>
        <w:tabs>
          <w:tab w:leader="none" w:pos="190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all other determinations necessary or advisable for the administration of the Plan.</w:t>
      </w:r>
    </w:p>
    <w:p>
      <w:pPr>
        <w:sectPr>
          <w:pgSz w:w="11900" w:h="16838" w:orient="portrait"/>
          <w:cols w:equalWidth="0" w:num="1">
            <w:col w:w="10219"/>
          </w:cols>
          <w:pgMar w:left="240" w:top="691" w:right="1440" w:bottom="1440" w:gutter="0" w:footer="0" w:header="0"/>
        </w:sectPr>
      </w:pPr>
    </w:p>
    <w:bookmarkStart w:id="17" w:name="page18"/>
    <w:bookmarkEnd w:id="17"/>
    <w:p>
      <w:pPr>
        <w:ind w:left="1480"/>
        <w:spacing w:after="0"/>
        <w:tabs>
          <w:tab w:leader="none" w:pos="2200" w:val="left"/>
          <w:tab w:leader="none" w:pos="462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Committee Discretion.</w:t>
      </w:r>
      <w:r>
        <w:rPr>
          <w:sz w:val="20"/>
          <w:szCs w:val="20"/>
          <w:color w:val="auto"/>
        </w:rPr>
        <w:tab/>
      </w:r>
      <w:r>
        <w:rPr>
          <w:rFonts w:ascii="Courier New" w:cs="Courier New" w:eastAsia="Courier New" w:hAnsi="Courier New"/>
          <w:sz w:val="16"/>
          <w:szCs w:val="16"/>
          <w:color w:val="auto"/>
        </w:rPr>
        <w:t>Any determination made by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any Award under the Plan. The Committee may delegate to one or more officers of the Company the authority to grant an Award under the Plan.</w:t>
      </w:r>
    </w:p>
    <w:p>
      <w:pPr>
        <w:spacing w:after="0" w:line="101" w:lineRule="exact"/>
        <w:rPr>
          <w:sz w:val="20"/>
          <w:szCs w:val="20"/>
          <w:color w:val="auto"/>
        </w:rPr>
      </w:pPr>
    </w:p>
    <w:p>
      <w:pPr>
        <w:ind w:left="1480" w:hanging="524"/>
        <w:spacing w:after="0"/>
        <w:tabs>
          <w:tab w:leader="none" w:pos="148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The Committee may grant Options to eligible persons and</w:t>
      </w:r>
    </w:p>
    <w:p>
      <w:pPr>
        <w:spacing w:after="0" w:line="53"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shall determine whether such Options shall be incentive stock options within the meaning of the Code ("ISOs") or nonqualified stock options ("NQSOs"), the number of Shares subject to the Option, the Exercise Price of the Option, the period during which the Option may be exercised, and all other terms and conditions of the Option, subject to the following:</w:t>
      </w:r>
    </w:p>
    <w:p>
      <w:pPr>
        <w:spacing w:after="0" w:line="96" w:lineRule="exact"/>
        <w:rPr>
          <w:sz w:val="20"/>
          <w:szCs w:val="20"/>
          <w:color w:val="auto"/>
        </w:rPr>
      </w:pPr>
    </w:p>
    <w:p>
      <w:pPr>
        <w:ind w:left="1480"/>
        <w:spacing w:after="0"/>
        <w:tabs>
          <w:tab w:leader="none" w:pos="2200" w:val="left"/>
          <w:tab w:leader="none" w:pos="4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Form of Option Grant.</w:t>
      </w:r>
      <w:r>
        <w:rPr>
          <w:sz w:val="20"/>
          <w:szCs w:val="20"/>
          <w:color w:val="auto"/>
        </w:rPr>
        <w:tab/>
      </w:r>
      <w:r>
        <w:rPr>
          <w:rFonts w:ascii="Courier New" w:cs="Courier New" w:eastAsia="Courier New" w:hAnsi="Courier New"/>
          <w:sz w:val="16"/>
          <w:szCs w:val="16"/>
          <w:color w:val="auto"/>
        </w:rPr>
        <w:t>Each Option granted under the Plan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shall be evidenced by an Award Agreement which shall expressly identify the Option as an ISO or NQSO ("Stock Option Agreement"), and be in such form and contain such provisions (which need not be the same for each Participant) as the Committee shall from time to time approve, and which shall comply with and be subject to the terms and conditions of the Plan.</w:t>
      </w:r>
    </w:p>
    <w:p>
      <w:pPr>
        <w:spacing w:after="0" w:line="96" w:lineRule="exact"/>
        <w:rPr>
          <w:sz w:val="20"/>
          <w:szCs w:val="20"/>
          <w:color w:val="auto"/>
        </w:rPr>
      </w:pPr>
    </w:p>
    <w:p>
      <w:pPr>
        <w:jc w:val="right"/>
        <w:ind w:right="1779"/>
        <w:spacing w:after="0"/>
        <w:tabs>
          <w:tab w:leader="none" w:pos="6200" w:val="left"/>
          <w:tab w:leader="none" w:pos="452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Date of Grant.</w:t>
      </w:r>
      <w:r>
        <w:rPr>
          <w:sz w:val="20"/>
          <w:szCs w:val="20"/>
          <w:color w:val="auto"/>
        </w:rPr>
        <w:tab/>
      </w:r>
      <w:r>
        <w:rPr>
          <w:rFonts w:ascii="Courier New" w:cs="Courier New" w:eastAsia="Courier New" w:hAnsi="Courier New"/>
          <w:sz w:val="16"/>
          <w:szCs w:val="16"/>
          <w:color w:val="auto"/>
        </w:rPr>
        <w:t>The date of grant of an Option shall be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date on which the Committee makes the determination to grant such Option, unless otherwise specified by the Committee. The Stock Option Agreement and a copy of the Plan will be delivered to the Participant within a reasonable time after the granting of the Option.</w:t>
      </w:r>
    </w:p>
    <w:p>
      <w:pPr>
        <w:spacing w:after="0" w:line="90" w:lineRule="exact"/>
        <w:rPr>
          <w:sz w:val="20"/>
          <w:szCs w:val="20"/>
          <w:color w:val="auto"/>
        </w:rPr>
      </w:pPr>
    </w:p>
    <w:p>
      <w:pPr>
        <w:ind w:left="1480"/>
        <w:spacing w:after="0"/>
        <w:tabs>
          <w:tab w:leader="none" w:pos="2200" w:val="left"/>
          <w:tab w:leader="none" w:pos="410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Exercise Period.</w:t>
      </w:r>
      <w:r>
        <w:rPr>
          <w:sz w:val="20"/>
          <w:szCs w:val="20"/>
          <w:color w:val="auto"/>
        </w:rPr>
        <w:tab/>
      </w:r>
      <w:r>
        <w:rPr>
          <w:rFonts w:ascii="Courier New" w:cs="Courier New" w:eastAsia="Courier New" w:hAnsi="Courier New"/>
          <w:sz w:val="16"/>
          <w:szCs w:val="16"/>
          <w:color w:val="auto"/>
        </w:rPr>
        <w:t>Options shall be exercisable within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times or upon the events determined by the Committee as set forth in the Stock Option Agreement; provided, however, that no Option shall be exercisable after</w:t>
      </w:r>
    </w:p>
    <w:p>
      <w:pPr>
        <w:ind w:left="1900"/>
        <w:spacing w:after="0"/>
        <w:tabs>
          <w:tab w:leader="none" w:pos="2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right="1779"/>
        <w:spacing w:after="0" w:line="275" w:lineRule="auto"/>
        <w:rPr>
          <w:sz w:val="20"/>
          <w:szCs w:val="20"/>
          <w:color w:val="auto"/>
        </w:rPr>
      </w:pPr>
      <w:r>
        <w:rPr>
          <w:rFonts w:ascii="Courier New" w:cs="Courier New" w:eastAsia="Courier New" w:hAnsi="Courier New"/>
          <w:sz w:val="16"/>
          <w:szCs w:val="16"/>
          <w:color w:val="auto"/>
        </w:rPr>
        <w:t>the expiration of ten (10) years from the date the Option is granted, and provided further that no Option granted to a person who directly or by attribution owns more than ten percent (10%) of the total combined voting power of all classes of stock of the Company or any Parent or Subsidiary of the Company ("Ten Percent Shareholder") shall be exercisable after the expiration of five (5) years from the date the Option is granted. The Committee also may provide for the Options to become exercisable at one time or from time to time, periodically or otherwise, in such number or percentage of the Shares as the Committee determines. Options which provide for the attainment of certain performance goals or criteria set forth in the Stock Option Agreement as a condition to the exercisability of all or a portion of the shares granted thereunder shall only be granted to officers, directors or consultants of the Company. Subject to earlier termination of the Option as provided herein, each Participant who is not an officer, director or consultant of the Company or any Parent, Subsidiary or Affiliate of the Company shall have the right to exercise an Option granted to such Participant hereunder at the rate of at least twenty percent (20%) per year over five (5) years from the date such Option is granted.</w:t>
      </w:r>
    </w:p>
    <w:p>
      <w:pPr>
        <w:spacing w:after="0" w:line="291" w:lineRule="exact"/>
        <w:rPr>
          <w:sz w:val="20"/>
          <w:szCs w:val="20"/>
          <w:color w:val="auto"/>
        </w:rPr>
      </w:pPr>
    </w:p>
    <w:p>
      <w:pPr>
        <w:ind w:left="1480"/>
        <w:spacing w:after="0"/>
        <w:tabs>
          <w:tab w:leader="none" w:pos="2200" w:val="left"/>
          <w:tab w:leader="none" w:pos="400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Exercise Price.</w:t>
      </w:r>
      <w:r>
        <w:rPr>
          <w:sz w:val="20"/>
          <w:szCs w:val="20"/>
          <w:color w:val="auto"/>
        </w:rPr>
        <w:tab/>
      </w:r>
      <w:r>
        <w:rPr>
          <w:rFonts w:ascii="Courier New" w:cs="Courier New" w:eastAsia="Courier New" w:hAnsi="Courier New"/>
          <w:sz w:val="16"/>
          <w:szCs w:val="16"/>
          <w:color w:val="auto"/>
        </w:rPr>
        <w:t>The Exercise Price shall be determined by</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2199"/>
        <w:spacing w:after="0" w:line="309" w:lineRule="auto"/>
        <w:rPr>
          <w:sz w:val="20"/>
          <w:szCs w:val="20"/>
          <w:color w:val="auto"/>
        </w:rPr>
      </w:pPr>
      <w:r>
        <w:rPr>
          <w:rFonts w:ascii="Courier New" w:cs="Courier New" w:eastAsia="Courier New" w:hAnsi="Courier New"/>
          <w:sz w:val="18"/>
          <w:szCs w:val="18"/>
          <w:color w:val="auto"/>
        </w:rPr>
        <w:t>the Committee when the Option is granted and may be not less than 85% of the Fair Market Value of</w:t>
      </w:r>
    </w:p>
    <w:p>
      <w:pPr>
        <w:sectPr>
          <w:pgSz w:w="11900" w:h="16838" w:orient="portrait"/>
          <w:cols w:equalWidth="0" w:num="1">
            <w:col w:w="10219"/>
          </w:cols>
          <w:pgMar w:left="240" w:top="691" w:right="1440" w:bottom="1440" w:gutter="0" w:footer="0" w:header="0"/>
        </w:sectPr>
      </w:pPr>
    </w:p>
    <w:bookmarkStart w:id="18" w:name="page19"/>
    <w:bookmarkEnd w:id="18"/>
    <w:p>
      <w:pPr>
        <w:ind w:right="1779"/>
        <w:spacing w:after="0" w:line="260" w:lineRule="auto"/>
        <w:rPr>
          <w:sz w:val="20"/>
          <w:szCs w:val="20"/>
          <w:color w:val="auto"/>
        </w:rPr>
      </w:pPr>
      <w:r>
        <w:rPr>
          <w:rFonts w:ascii="Courier New" w:cs="Courier New" w:eastAsia="Courier New" w:hAnsi="Courier New"/>
          <w:sz w:val="18"/>
          <w:szCs w:val="18"/>
          <w:color w:val="auto"/>
        </w:rPr>
        <w:t>the Shares on the date of grant; provided that (i) the Exercise Price of an ISO shall be not less than 100% of the Fair Market Value of the Shares on the date of grant and (ii) the Exercise Price of any Option granted to a Ten Percent Shareholder shall not be less than 110% of the Fair Market Value of the Shares on the date of grant. Payment for the Shares purchased may be made in accordance with Section 7 of the Plan.</w:t>
      </w:r>
    </w:p>
    <w:p>
      <w:pPr>
        <w:spacing w:after="0" w:line="93" w:lineRule="exact"/>
        <w:rPr>
          <w:sz w:val="20"/>
          <w:szCs w:val="20"/>
          <w:color w:val="auto"/>
        </w:rPr>
      </w:pPr>
    </w:p>
    <w:p>
      <w:pPr>
        <w:ind w:left="1480"/>
        <w:spacing w:after="0"/>
        <w:tabs>
          <w:tab w:leader="none" w:pos="2200" w:val="left"/>
          <w:tab w:leader="none" w:pos="442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Method of Exercise.</w:t>
      </w:r>
      <w:r>
        <w:rPr>
          <w:sz w:val="20"/>
          <w:szCs w:val="20"/>
          <w:color w:val="auto"/>
        </w:rPr>
        <w:tab/>
      </w:r>
      <w:r>
        <w:rPr>
          <w:rFonts w:ascii="Courier New" w:cs="Courier New" w:eastAsia="Courier New" w:hAnsi="Courier New"/>
          <w:sz w:val="16"/>
          <w:szCs w:val="16"/>
          <w:color w:val="auto"/>
        </w:rPr>
        <w:t>Options may be exercised only by</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delivery to the Company of a written stock option exercise agreement (the "Exercise Agreement") in a form approved by the Committee (which need not be the same for each Participant), stating the number of Shares being purchased, the restrictions imposed on the Shares, if any, and such representations and agreements regarding Participant's investment intent and access to information and other matters, if any, as may be required or desirable by the Company to comply with applicable securities laws, together with payment in full of the Exercise Price for the number of Shares being purchased.</w:t>
      </w:r>
    </w:p>
    <w:p>
      <w:pPr>
        <w:spacing w:after="0" w:line="106" w:lineRule="exact"/>
        <w:rPr>
          <w:sz w:val="20"/>
          <w:szCs w:val="20"/>
          <w:color w:val="auto"/>
        </w:rPr>
      </w:pPr>
    </w:p>
    <w:p>
      <w:pPr>
        <w:ind w:left="1480"/>
        <w:spacing w:after="0"/>
        <w:tabs>
          <w:tab w:leader="none" w:pos="2200" w:val="left"/>
          <w:tab w:leader="none" w:pos="368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6"/>
          <w:szCs w:val="16"/>
          <w:color w:val="auto"/>
        </w:rPr>
        <w:t>Notwithstanding the exercise periods set</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2419"/>
        <w:spacing w:after="0" w:line="309" w:lineRule="auto"/>
        <w:rPr>
          <w:sz w:val="20"/>
          <w:szCs w:val="20"/>
          <w:color w:val="auto"/>
        </w:rPr>
      </w:pPr>
      <w:r>
        <w:rPr>
          <w:rFonts w:ascii="Courier New" w:cs="Courier New" w:eastAsia="Courier New" w:hAnsi="Courier New"/>
          <w:sz w:val="18"/>
          <w:szCs w:val="18"/>
          <w:color w:val="auto"/>
        </w:rPr>
        <w:t>forth in the Stock Option Agreement, exercise of an Option shall always be subject to the following:</w:t>
      </w:r>
    </w:p>
    <w:p>
      <w:pPr>
        <w:spacing w:after="0" w:line="51" w:lineRule="exact"/>
        <w:rPr>
          <w:sz w:val="20"/>
          <w:szCs w:val="20"/>
          <w:color w:val="auto"/>
        </w:rPr>
      </w:pPr>
    </w:p>
    <w:p>
      <w:pPr>
        <w:ind w:left="2000" w:right="1779" w:hanging="517"/>
        <w:spacing w:after="0" w:line="248" w:lineRule="auto"/>
        <w:tabs>
          <w:tab w:leader="none" w:pos="200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is Terminated for any reason except death or Disability, then Participant may exercise such Participant's Options only to the extent that such Options would have been exercisable upon the Termination Date no later than three (3) months after the Termination Date (or within such shorter time period not less than thirty (30) days after the Termination Date or such longer time period not exceeding five (5) years after the Termination Date as may be determined by the Committee with any exercise after three (3) months after the Termination Date deemed to be an NQSO), but in any event, no later than the expiration date of the Options.</w:t>
      </w:r>
    </w:p>
    <w:p>
      <w:pPr>
        <w:spacing w:after="0" w:line="105" w:lineRule="exact"/>
        <w:rPr>
          <w:rFonts w:ascii="Courier New" w:cs="Courier New" w:eastAsia="Courier New" w:hAnsi="Courier New"/>
          <w:sz w:val="18"/>
          <w:szCs w:val="18"/>
          <w:color w:val="auto"/>
        </w:rPr>
      </w:pPr>
    </w:p>
    <w:p>
      <w:pPr>
        <w:ind w:left="2000" w:right="1879" w:hanging="517"/>
        <w:spacing w:after="0" w:line="273" w:lineRule="auto"/>
        <w:tabs>
          <w:tab w:leader="none" w:pos="20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Participant is terminated because of death or Disability (or the Participant dies within three (3) months after Participant's Termination other than because of Participant's Disability), then Participant's Options may be exercised only to the extent that such Options would have been exercisable by Participant on the Termination Date and must be exercised by Participant (or Participant's legal representative or authorized assignee) no later than twelve</w:t>
      </w:r>
    </w:p>
    <w:p>
      <w:pPr>
        <w:spacing w:after="0" w:line="3" w:lineRule="exact"/>
        <w:rPr>
          <w:rFonts w:ascii="Courier New" w:cs="Courier New" w:eastAsia="Courier New" w:hAnsi="Courier New"/>
          <w:sz w:val="16"/>
          <w:szCs w:val="16"/>
          <w:color w:val="auto"/>
        </w:rPr>
      </w:pPr>
    </w:p>
    <w:p>
      <w:pPr>
        <w:ind w:left="2000" w:right="1779" w:firstLine="10"/>
        <w:spacing w:after="0" w:line="268" w:lineRule="auto"/>
        <w:tabs>
          <w:tab w:leader="none" w:pos="2527" w:val="left"/>
        </w:tabs>
        <w:numPr>
          <w:ilvl w:val="1"/>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after the Termination Date (or within such shorter time period not less than six (6) months after the Termination Date or such longer time period not exceeding five (5) years after the Termination Date, as may be determined by the Committee, with any exercise (a) three (3) months after the Termination Date when the Termination is for any reason other than the Participant's death or disability, within the meaning of Code Section 22(e)(3), or (b) twelve</w:t>
      </w:r>
    </w:p>
    <w:p>
      <w:pPr>
        <w:spacing w:after="0" w:line="1" w:lineRule="exact"/>
        <w:rPr>
          <w:rFonts w:ascii="Courier New" w:cs="Courier New" w:eastAsia="Courier New" w:hAnsi="Courier New"/>
          <w:sz w:val="16"/>
          <w:szCs w:val="16"/>
          <w:color w:val="auto"/>
        </w:rPr>
      </w:pPr>
    </w:p>
    <w:p>
      <w:pPr>
        <w:ind w:left="2000" w:right="1779" w:firstLine="10"/>
        <w:spacing w:after="0" w:line="262" w:lineRule="auto"/>
        <w:tabs>
          <w:tab w:leader="none" w:pos="2527"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after the Termination Date when the Termination is because of Participant's disability, within the meaning of Code Section 22(e)(3), deemed to be an NQSO), but in any event no later than the expiration date of the Options.</w:t>
      </w:r>
    </w:p>
    <w:p>
      <w:pPr>
        <w:sectPr>
          <w:pgSz w:w="11900" w:h="16838" w:orient="portrait"/>
          <w:cols w:equalWidth="0" w:num="1">
            <w:col w:w="10219"/>
          </w:cols>
          <w:pgMar w:left="240" w:top="691" w:right="1440" w:bottom="1440" w:gutter="0" w:footer="0" w:header="0"/>
        </w:sectPr>
      </w:pPr>
    </w:p>
    <w:bookmarkStart w:id="19" w:name="page20"/>
    <w:bookmarkEnd w:id="19"/>
    <w:p>
      <w:pPr>
        <w:ind w:left="1480"/>
        <w:spacing w:after="0"/>
        <w:tabs>
          <w:tab w:leader="none" w:pos="2200" w:val="left"/>
          <w:tab w:leader="none" w:pos="494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Limitations on Exercise.</w:t>
      </w:r>
      <w:r>
        <w:rPr>
          <w:sz w:val="20"/>
          <w:szCs w:val="20"/>
          <w:color w:val="auto"/>
        </w:rPr>
        <w:tab/>
      </w:r>
      <w:r>
        <w:rPr>
          <w:rFonts w:ascii="Courier New" w:cs="Courier New" w:eastAsia="Courier New" w:hAnsi="Courier New"/>
          <w:sz w:val="16"/>
          <w:szCs w:val="16"/>
          <w:color w:val="auto"/>
        </w:rPr>
        <w:t>The Committee may specify a</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reasonable minimum number of Shares that may be purchased on any exercise of an Option, provided that such minimum number will not prevent Participant from exercising the Option for the full number of Shares for which it is then exercisable.</w:t>
      </w:r>
    </w:p>
    <w:p>
      <w:pPr>
        <w:spacing w:after="0" w:line="293" w:lineRule="exact"/>
        <w:rPr>
          <w:sz w:val="20"/>
          <w:szCs w:val="20"/>
          <w:color w:val="auto"/>
        </w:rPr>
      </w:pPr>
    </w:p>
    <w:p>
      <w:pPr>
        <w:ind w:left="1480"/>
        <w:spacing w:after="0"/>
        <w:tabs>
          <w:tab w:leader="none" w:pos="2200" w:val="left"/>
          <w:tab w:leader="none" w:pos="452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Limitations on ISOs.</w:t>
      </w:r>
      <w:r>
        <w:rPr>
          <w:sz w:val="20"/>
          <w:szCs w:val="20"/>
          <w:color w:val="auto"/>
        </w:rPr>
        <w:tab/>
      </w:r>
      <w:r>
        <w:rPr>
          <w:rFonts w:ascii="Courier New" w:cs="Courier New" w:eastAsia="Courier New" w:hAnsi="Courier New"/>
          <w:sz w:val="16"/>
          <w:szCs w:val="16"/>
          <w:color w:val="auto"/>
        </w:rPr>
        <w:t>The aggregate Fair Market Value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43" w:lineRule="auto"/>
        <w:rPr>
          <w:sz w:val="20"/>
          <w:szCs w:val="20"/>
          <w:color w:val="auto"/>
        </w:rPr>
      </w:pPr>
      <w:r>
        <w:rPr>
          <w:rFonts w:ascii="Courier New" w:cs="Courier New" w:eastAsia="Courier New" w:hAnsi="Courier New"/>
          <w:sz w:val="18"/>
          <w:szCs w:val="18"/>
          <w:color w:val="auto"/>
        </w:rPr>
        <w:t>(determined as of the date of grant) of Shares with respect to which ISOs are exercisable for the first time by a Participant during any calendar year (under the Plan or under any other incentive stock option plan of the Company or any Parent or Subsidiary of the Company) shall not exceed $100,000. If the Fair Market Value of Shares on the date of grant with respect to which ISOs are exercisable for the first time by a Participant during any calendar year exceeds $100,000, the Options for the first $100,000 worth of Shares to become exercisable in such calendar year shall be ISOs and the Options for the amount in excess of $100,000 that become exercisable in that calendar year shall be NQSOs. In the event that the Code or the regulations promulgated thereunder are amended after the Effective Date of the Plan to provide for a different limit on the Fair Market Value of Shares permitted to be subject to ISOs, such different limit shall be automatically incorporated herein and shall apply to any Options granted after the effective date of such amendment.</w:t>
      </w:r>
    </w:p>
    <w:p>
      <w:pPr>
        <w:spacing w:after="0" w:line="319" w:lineRule="exact"/>
        <w:rPr>
          <w:sz w:val="20"/>
          <w:szCs w:val="20"/>
          <w:color w:val="auto"/>
        </w:rPr>
      </w:pPr>
    </w:p>
    <w:p>
      <w:pPr>
        <w:ind w:left="1480"/>
        <w:spacing w:after="0"/>
        <w:tabs>
          <w:tab w:leader="none" w:pos="2200" w:val="left"/>
          <w:tab w:leader="none" w:pos="610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Modification, Extension or Renewal.</w:t>
      </w:r>
      <w:r>
        <w:rPr>
          <w:sz w:val="20"/>
          <w:szCs w:val="20"/>
          <w:color w:val="auto"/>
        </w:rPr>
        <w:tab/>
      </w:r>
      <w:r>
        <w:rPr>
          <w:rFonts w:ascii="Courier New" w:cs="Courier New" w:eastAsia="Courier New" w:hAnsi="Courier New"/>
          <w:sz w:val="16"/>
          <w:szCs w:val="16"/>
          <w:color w:val="auto"/>
        </w:rPr>
        <w:t>The Committee may</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86" w:lineRule="auto"/>
        <w:rPr>
          <w:sz w:val="20"/>
          <w:szCs w:val="20"/>
          <w:color w:val="auto"/>
        </w:rPr>
      </w:pPr>
      <w:r>
        <w:rPr>
          <w:rFonts w:ascii="Courier New" w:cs="Courier New" w:eastAsia="Courier New" w:hAnsi="Courier New"/>
          <w:sz w:val="16"/>
          <w:szCs w:val="16"/>
          <w:color w:val="auto"/>
        </w:rPr>
        <w:t>modify, extend or renew outstanding Options and authorize the grant of new Options in substitution therefor, provided that any such action may not, without the written consent of Participant, impair any of Participant's rights under any Option previously granted. Any outstanding ISO that is modified, extended, renewed or otherwise altered shall be treated in accordance with Section 424(h) of the Code. The Committee may reduce the Exercise Price of outstanding Options without the consent of Participants affected by a written notice to them;</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provided, however, that the Exercise Price may not be reduced below the minimum</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right="1779"/>
        <w:spacing w:after="0" w:line="309" w:lineRule="auto"/>
        <w:rPr>
          <w:sz w:val="20"/>
          <w:szCs w:val="20"/>
          <w:color w:val="auto"/>
        </w:rPr>
      </w:pPr>
      <w:r>
        <w:rPr>
          <w:rFonts w:ascii="Courier New" w:cs="Courier New" w:eastAsia="Courier New" w:hAnsi="Courier New"/>
          <w:sz w:val="18"/>
          <w:szCs w:val="18"/>
          <w:color w:val="auto"/>
        </w:rPr>
        <w:t>Exercise Price that would be permitted under Section 5.4 of the Plan for Options granted on the date the action is taken to reduce the Exercise Price.</w:t>
      </w:r>
    </w:p>
    <w:p>
      <w:pPr>
        <w:spacing w:after="0" w:line="253" w:lineRule="exact"/>
        <w:rPr>
          <w:sz w:val="20"/>
          <w:szCs w:val="20"/>
          <w:color w:val="auto"/>
        </w:rPr>
      </w:pPr>
    </w:p>
    <w:p>
      <w:pPr>
        <w:ind w:left="1480"/>
        <w:spacing w:after="0"/>
        <w:tabs>
          <w:tab w:leader="none" w:pos="2200" w:val="left"/>
          <w:tab w:leader="none" w:pos="452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No Disqualification.</w:t>
      </w:r>
      <w:r>
        <w:rPr>
          <w:sz w:val="20"/>
          <w:szCs w:val="20"/>
          <w:color w:val="auto"/>
        </w:rPr>
        <w:tab/>
      </w:r>
      <w:r>
        <w:rPr>
          <w:rFonts w:ascii="Courier New" w:cs="Courier New" w:eastAsia="Courier New" w:hAnsi="Courier New"/>
          <w:sz w:val="16"/>
          <w:szCs w:val="16"/>
          <w:color w:val="auto"/>
        </w:rPr>
        <w:t>Notwithstanding any other provision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56" w:lineRule="auto"/>
        <w:rPr>
          <w:sz w:val="20"/>
          <w:szCs w:val="20"/>
          <w:color w:val="auto"/>
        </w:rPr>
      </w:pPr>
      <w:r>
        <w:rPr>
          <w:rFonts w:ascii="Courier New" w:cs="Courier New" w:eastAsia="Courier New" w:hAnsi="Courier New"/>
          <w:sz w:val="18"/>
          <w:szCs w:val="18"/>
          <w:color w:val="auto"/>
        </w:rPr>
        <w:t>in the Plan, no term of the Plan relating to ISOs shall be interpreted, amended or altered, nor shall any discretion or authority granted under the Plan be exercised, so as to disqualify the Plan under Section 422 of the Code or, without the consent of the Participant affected, to disqualify any ISO under Section 422 of the Code.</w:t>
      </w:r>
    </w:p>
    <w:p>
      <w:pPr>
        <w:spacing w:after="0" w:line="299" w:lineRule="exact"/>
        <w:rPr>
          <w:sz w:val="20"/>
          <w:szCs w:val="20"/>
          <w:color w:val="auto"/>
        </w:rPr>
      </w:pPr>
    </w:p>
    <w:p>
      <w:pPr>
        <w:ind w:left="1480" w:hanging="524"/>
        <w:spacing w:after="0"/>
        <w:tabs>
          <w:tab w:leader="none" w:pos="14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  A Restricted Stock Award is an offer by the</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Company to sell to an eligible person Shares that are subject to restrictions. The Committee shall determine to whom an offer will be made, the number of Shares the person may purchase, the price to be paid (the "Purchase Price"), the restrictions to which the Shares shall be subject, and all other terms and conditions of the Restricted Stock Award, subject to the following:</w:t>
      </w:r>
    </w:p>
    <w:p>
      <w:pPr>
        <w:spacing w:after="0" w:line="299" w:lineRule="exact"/>
        <w:rPr>
          <w:sz w:val="20"/>
          <w:szCs w:val="20"/>
          <w:color w:val="auto"/>
        </w:rPr>
      </w:pPr>
    </w:p>
    <w:p>
      <w:pPr>
        <w:ind w:left="1480"/>
        <w:spacing w:after="0"/>
        <w:tabs>
          <w:tab w:leader="none" w:pos="2200" w:val="left"/>
          <w:tab w:leader="none" w:pos="56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Form of Restricted Stock Award.</w:t>
      </w:r>
      <w:r>
        <w:rPr>
          <w:sz w:val="20"/>
          <w:szCs w:val="20"/>
          <w:color w:val="auto"/>
        </w:rPr>
        <w:tab/>
      </w:r>
      <w:r>
        <w:rPr>
          <w:rFonts w:ascii="Courier New" w:cs="Courier New" w:eastAsia="Courier New" w:hAnsi="Courier New"/>
          <w:sz w:val="16"/>
          <w:szCs w:val="16"/>
          <w:color w:val="auto"/>
        </w:rPr>
        <w:t>All purchases under a</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62" w:lineRule="auto"/>
        <w:rPr>
          <w:sz w:val="20"/>
          <w:szCs w:val="20"/>
          <w:color w:val="auto"/>
        </w:rPr>
      </w:pPr>
      <w:r>
        <w:rPr>
          <w:rFonts w:ascii="Courier New" w:cs="Courier New" w:eastAsia="Courier New" w:hAnsi="Courier New"/>
          <w:sz w:val="18"/>
          <w:szCs w:val="18"/>
          <w:color w:val="auto"/>
        </w:rPr>
        <w:t>Restricted Stock Award made pursuant to the Plan shall be evidenced by an Award Agreement ("Restricted Stock Purchase Agreement") that shall be in such form (which need not be the same for each Participant) as the Committee shall from time to time approve, and shall comply with and be</w:t>
      </w:r>
    </w:p>
    <w:p>
      <w:pPr>
        <w:sectPr>
          <w:pgSz w:w="11900" w:h="16838" w:orient="portrait"/>
          <w:cols w:equalWidth="0" w:num="1">
            <w:col w:w="10219"/>
          </w:cols>
          <w:pgMar w:left="240" w:top="691" w:right="1440" w:bottom="1440" w:gutter="0" w:footer="0" w:header="0"/>
        </w:sectPr>
      </w:pPr>
    </w:p>
    <w:bookmarkStart w:id="20" w:name="page21"/>
    <w:bookmarkEnd w:id="20"/>
    <w:p>
      <w:pPr>
        <w:ind w:right="1879"/>
        <w:spacing w:after="0" w:line="253" w:lineRule="auto"/>
        <w:rPr>
          <w:sz w:val="20"/>
          <w:szCs w:val="20"/>
          <w:color w:val="auto"/>
        </w:rPr>
      </w:pPr>
      <w:r>
        <w:rPr>
          <w:rFonts w:ascii="Courier New" w:cs="Courier New" w:eastAsia="Courier New" w:hAnsi="Courier New"/>
          <w:sz w:val="18"/>
          <w:szCs w:val="18"/>
          <w:color w:val="auto"/>
        </w:rPr>
        <w:t>subject to the terms and conditions of the Plan. The offer of Restricted Stock shall be accepted by the Participant's execution and delivery of the Restricted Stock Purchase Agreement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thirty (30) days, then the offer shall terminate, unless otherwise determined by the Committee.</w:t>
      </w:r>
    </w:p>
    <w:p>
      <w:pPr>
        <w:spacing w:after="0" w:line="306" w:lineRule="exact"/>
        <w:rPr>
          <w:sz w:val="20"/>
          <w:szCs w:val="20"/>
          <w:color w:val="auto"/>
        </w:rPr>
      </w:pPr>
    </w:p>
    <w:p>
      <w:pPr>
        <w:jc w:val="right"/>
        <w:ind w:right="1779"/>
        <w:spacing w:after="0"/>
        <w:tabs>
          <w:tab w:leader="none" w:pos="6200" w:val="left"/>
          <w:tab w:leader="none" w:pos="440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Purchase Price.</w:t>
      </w:r>
      <w:r>
        <w:rPr>
          <w:sz w:val="20"/>
          <w:szCs w:val="20"/>
          <w:color w:val="auto"/>
        </w:rPr>
        <w:tab/>
      </w:r>
      <w:r>
        <w:rPr>
          <w:rFonts w:ascii="Courier New" w:cs="Courier New" w:eastAsia="Courier New" w:hAnsi="Courier New"/>
          <w:sz w:val="16"/>
          <w:szCs w:val="16"/>
          <w:color w:val="auto"/>
        </w:rPr>
        <w:t>The Purchase Price of Shares sold pursuant</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86" w:lineRule="auto"/>
        <w:rPr>
          <w:sz w:val="20"/>
          <w:szCs w:val="20"/>
          <w:color w:val="auto"/>
        </w:rPr>
      </w:pPr>
      <w:r>
        <w:rPr>
          <w:rFonts w:ascii="Courier New" w:cs="Courier New" w:eastAsia="Courier New" w:hAnsi="Courier New"/>
          <w:sz w:val="16"/>
          <w:szCs w:val="16"/>
          <w:color w:val="auto"/>
        </w:rPr>
        <w:t>to a Restricted Stock Award shall be determined by the Committee and shall be at least 85% of the Fair Market Value of the Shares on the date the Restricted Stock Award is granted or at the time the purchase is consummated, except in the case of a sale to a Ten Percent Shareholder, in which case the Purchase Price shall be 100% of the Fair Market Value of the Shares on the date the Restricted Stock Award is granted or at the time the purchase is consummated. Payment of the Purchase Price shall be made in accordance with Section 7 of the Plan.</w:t>
      </w:r>
    </w:p>
    <w:p>
      <w:pPr>
        <w:spacing w:after="0" w:line="279" w:lineRule="exact"/>
        <w:rPr>
          <w:sz w:val="20"/>
          <w:szCs w:val="20"/>
          <w:color w:val="auto"/>
        </w:rPr>
      </w:pPr>
    </w:p>
    <w:p>
      <w:pPr>
        <w:ind w:left="1480"/>
        <w:spacing w:after="0"/>
        <w:tabs>
          <w:tab w:leader="none" w:pos="2200" w:val="left"/>
          <w:tab w:leader="none" w:pos="37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Restrictions.</w:t>
      </w:r>
      <w:r>
        <w:rPr>
          <w:sz w:val="20"/>
          <w:szCs w:val="20"/>
          <w:color w:val="auto"/>
        </w:rPr>
        <w:tab/>
      </w:r>
      <w:r>
        <w:rPr>
          <w:rFonts w:ascii="Courier New" w:cs="Courier New" w:eastAsia="Courier New" w:hAnsi="Courier New"/>
          <w:sz w:val="16"/>
          <w:szCs w:val="16"/>
          <w:color w:val="auto"/>
        </w:rPr>
        <w:t>Restricted Stock Awards shall be subject to</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52" w:lineRule="auto"/>
        <w:rPr>
          <w:sz w:val="20"/>
          <w:szCs w:val="20"/>
          <w:color w:val="auto"/>
        </w:rPr>
      </w:pPr>
      <w:r>
        <w:rPr>
          <w:rFonts w:ascii="Courier New" w:cs="Courier New" w:eastAsia="Courier New" w:hAnsi="Courier New"/>
          <w:sz w:val="18"/>
          <w:szCs w:val="18"/>
          <w:color w:val="auto"/>
        </w:rPr>
        <w:t>such restrictions not inconsistent with Section 25102(o) of the California Corporations Code as the Committee may impose. Subject to the provisions set forth in Section 11 below, the Committee may provide for the lapse of such restrictions in installments and may accelerate or waive such restrictions, in whole or part, based on length of service, performance or such other factors or criteria as the Committee may determine.</w:t>
      </w:r>
    </w:p>
    <w:p>
      <w:pPr>
        <w:spacing w:after="0" w:line="304" w:lineRule="exact"/>
        <w:rPr>
          <w:sz w:val="20"/>
          <w:szCs w:val="20"/>
          <w:color w:val="auto"/>
        </w:rPr>
      </w:pPr>
    </w:p>
    <w:p>
      <w:pPr>
        <w:ind w:left="1480" w:hanging="524"/>
        <w:spacing w:after="0"/>
        <w:tabs>
          <w:tab w:leader="none" w:pos="14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FOR SHARE PURCHASES.</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7.1</w:t>
      </w:r>
      <w:r>
        <w:rPr>
          <w:rFonts w:ascii="Courier New" w:cs="Courier New" w:eastAsia="Courier New" w:hAnsi="Courier New"/>
          <w:sz w:val="16"/>
          <w:szCs w:val="16"/>
          <w:color w:val="auto"/>
        </w:rPr>
        <w:t>Payment.  Payment for Shares purchased pursuant to the Plan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309" w:lineRule="auto"/>
        <w:rPr>
          <w:sz w:val="20"/>
          <w:szCs w:val="20"/>
          <w:color w:val="auto"/>
        </w:rPr>
      </w:pPr>
      <w:r>
        <w:rPr>
          <w:rFonts w:ascii="Courier New" w:cs="Courier New" w:eastAsia="Courier New" w:hAnsi="Courier New"/>
          <w:sz w:val="18"/>
          <w:szCs w:val="18"/>
          <w:color w:val="auto"/>
        </w:rPr>
        <w:t>may be made in cash (by check) or, where expressly approved for the Participant by the Committee and where permitted by law:</w:t>
      </w:r>
    </w:p>
    <w:p>
      <w:pPr>
        <w:spacing w:after="0" w:line="51" w:lineRule="exact"/>
        <w:rPr>
          <w:sz w:val="20"/>
          <w:szCs w:val="20"/>
          <w:color w:val="auto"/>
        </w:rPr>
      </w:pPr>
    </w:p>
    <w:p>
      <w:pPr>
        <w:ind w:left="2000" w:right="2619" w:hanging="517"/>
        <w:spacing w:after="0" w:line="347" w:lineRule="auto"/>
        <w:tabs>
          <w:tab w:leader="none" w:pos="20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cancellation of indebtedness of the Company to the Participant;</w:t>
      </w:r>
    </w:p>
    <w:p>
      <w:pPr>
        <w:spacing w:after="0" w:line="18" w:lineRule="exact"/>
        <w:rPr>
          <w:rFonts w:ascii="Courier New" w:cs="Courier New" w:eastAsia="Courier New" w:hAnsi="Courier New"/>
          <w:sz w:val="18"/>
          <w:szCs w:val="18"/>
          <w:color w:val="auto"/>
        </w:rPr>
      </w:pPr>
    </w:p>
    <w:p>
      <w:pPr>
        <w:ind w:left="2000" w:right="1879" w:hanging="517"/>
        <w:spacing w:after="0" w:line="298" w:lineRule="auto"/>
        <w:tabs>
          <w:tab w:leader="none" w:pos="20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surrender of Shares that either: (1) have been owned by Participant for more than six (6) months and have been paid for within the meaning of SEC Rule 144 (and, if such shares were purchased from the Company by use of a promissory note, such note has been fully paid with respect to such Shares); or (2) were obtained by Participant in the public market;</w:t>
      </w:r>
    </w:p>
    <w:p>
      <w:pPr>
        <w:spacing w:after="0" w:line="67" w:lineRule="exact"/>
        <w:rPr>
          <w:rFonts w:ascii="Courier New" w:cs="Courier New" w:eastAsia="Courier New" w:hAnsi="Courier New"/>
          <w:sz w:val="16"/>
          <w:szCs w:val="16"/>
          <w:color w:val="auto"/>
        </w:rPr>
      </w:pPr>
    </w:p>
    <w:p>
      <w:pPr>
        <w:ind w:left="2000" w:right="1999" w:hanging="517"/>
        <w:spacing w:after="0" w:line="278" w:lineRule="auto"/>
        <w:tabs>
          <w:tab w:leader="none" w:pos="200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tender of a full recourse promissory note having such terms as may be approved by the Committee and bearing interest at a rate sufficient to avoid imputation of income under Sections 483 and 1274 of the Code; provided, however,</w:t>
      </w:r>
    </w:p>
    <w:p>
      <w:pPr>
        <w:spacing w:after="0" w:line="1" w:lineRule="exact"/>
        <w:rPr>
          <w:sz w:val="20"/>
          <w:szCs w:val="20"/>
          <w:color w:val="auto"/>
        </w:rPr>
      </w:pPr>
    </w:p>
    <w:p>
      <w:pPr>
        <w:ind w:left="6320"/>
        <w:spacing w:after="0"/>
        <w:tabs>
          <w:tab w:leader="none" w:pos="7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000" w:right="1879"/>
        <w:spacing w:after="0" w:line="268" w:lineRule="auto"/>
        <w:rPr>
          <w:sz w:val="20"/>
          <w:szCs w:val="20"/>
          <w:color w:val="auto"/>
        </w:rPr>
      </w:pPr>
      <w:r>
        <w:rPr>
          <w:rFonts w:ascii="Courier New" w:cs="Courier New" w:eastAsia="Courier New" w:hAnsi="Courier New"/>
          <w:sz w:val="16"/>
          <w:szCs w:val="16"/>
          <w:color w:val="auto"/>
        </w:rPr>
        <w:t>that Participants who are not employees of the Company shall not be entitled to purchase Shares with a promissory note unless the note is adequately secured by collateral other than the Shares; provided, further, that the portion of the</w:t>
      </w:r>
    </w:p>
    <w:p>
      <w:pPr>
        <w:ind w:left="3800"/>
        <w:spacing w:after="0"/>
        <w:tabs>
          <w:tab w:leader="none" w:pos="4840" w:val="left"/>
        </w:tabs>
        <w:rPr>
          <w:sz w:val="20"/>
          <w:szCs w:val="20"/>
          <w:color w:val="auto"/>
        </w:rPr>
      </w:pPr>
      <w:r>
        <w:rPr>
          <w:rFonts w:ascii="Courier New" w:cs="Courier New" w:eastAsia="Courier New" w:hAnsi="Courier New"/>
          <w:sz w:val="18"/>
          <w:szCs w:val="18"/>
          <w:color w:val="auto"/>
        </w:rPr>
        <w:t>--------</w:t>
        <w:tab/>
        <w:t>-------</w:t>
      </w:r>
    </w:p>
    <w:p>
      <w:pPr>
        <w:ind w:left="2000" w:right="1879"/>
        <w:spacing w:after="0" w:line="309" w:lineRule="auto"/>
        <w:rPr>
          <w:sz w:val="20"/>
          <w:szCs w:val="20"/>
          <w:color w:val="auto"/>
        </w:rPr>
      </w:pPr>
      <w:r>
        <w:rPr>
          <w:rFonts w:ascii="Courier New" w:cs="Courier New" w:eastAsia="Courier New" w:hAnsi="Courier New"/>
          <w:sz w:val="18"/>
          <w:szCs w:val="18"/>
          <w:color w:val="auto"/>
        </w:rPr>
        <w:t>Purchase Price equal to the par value of the Shares, if any, must be paid in cash.</w:t>
      </w:r>
    </w:p>
    <w:p>
      <w:pPr>
        <w:sectPr>
          <w:pgSz w:w="11900" w:h="16838" w:orient="portrait"/>
          <w:cols w:equalWidth="0" w:num="1">
            <w:col w:w="10219"/>
          </w:cols>
          <w:pgMar w:left="240" w:top="691" w:right="1440" w:bottom="1440" w:gutter="0" w:footer="0" w:header="0"/>
        </w:sectPr>
      </w:pPr>
    </w:p>
    <w:bookmarkStart w:id="21" w:name="page22"/>
    <w:bookmarkEnd w:id="21"/>
    <w:p>
      <w:pPr>
        <w:ind w:left="2000" w:right="1999" w:hanging="517"/>
        <w:spacing w:after="0" w:line="347" w:lineRule="auto"/>
        <w:tabs>
          <w:tab w:leader="none" w:pos="20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waiver of compensation due or accrued to Participant for services rendered;</w:t>
      </w:r>
    </w:p>
    <w:p>
      <w:pPr>
        <w:spacing w:after="0" w:line="18" w:lineRule="exact"/>
        <w:rPr>
          <w:rFonts w:ascii="Courier New" w:cs="Courier New" w:eastAsia="Courier New" w:hAnsi="Courier New"/>
          <w:sz w:val="18"/>
          <w:szCs w:val="18"/>
          <w:color w:val="auto"/>
        </w:rPr>
      </w:pPr>
    </w:p>
    <w:p>
      <w:pPr>
        <w:ind w:left="2000" w:hanging="517"/>
        <w:spacing w:after="0"/>
        <w:tabs>
          <w:tab w:leader="none" w:pos="20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tender of property;</w:t>
      </w:r>
    </w:p>
    <w:p>
      <w:pPr>
        <w:spacing w:after="0" w:line="201" w:lineRule="exact"/>
        <w:rPr>
          <w:rFonts w:ascii="Courier New" w:cs="Courier New" w:eastAsia="Courier New" w:hAnsi="Courier New"/>
          <w:sz w:val="18"/>
          <w:szCs w:val="18"/>
          <w:color w:val="auto"/>
        </w:rPr>
      </w:pPr>
    </w:p>
    <w:p>
      <w:pPr>
        <w:ind w:left="2000" w:right="2099" w:hanging="517"/>
        <w:spacing w:after="0" w:line="292" w:lineRule="auto"/>
        <w:tabs>
          <w:tab w:leader="none" w:pos="20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only to purchases upon exercise of an Option, and provided that a public market for the Company's stock exists:</w:t>
      </w:r>
    </w:p>
    <w:p>
      <w:pPr>
        <w:spacing w:after="0" w:line="66" w:lineRule="exact"/>
        <w:rPr>
          <w:rFonts w:ascii="Courier New" w:cs="Courier New" w:eastAsia="Courier New" w:hAnsi="Courier New"/>
          <w:sz w:val="18"/>
          <w:szCs w:val="18"/>
          <w:color w:val="auto"/>
        </w:rPr>
      </w:pPr>
    </w:p>
    <w:p>
      <w:pPr>
        <w:ind w:left="2540" w:right="1779" w:hanging="530"/>
        <w:spacing w:after="0" w:line="252" w:lineRule="auto"/>
        <w:tabs>
          <w:tab w:leader="none" w:pos="2540"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through a "same day sale" commitment from Participant and a broker-dealer that is a member of the National Association of Securities Dealers (an "NASD Dealer") whereby the Participant irrevocably elects to exercise the Option and to sell a portion of the Shares so purchased to pay for the Exercise Price, and whereby the NASD Dealer irrevocably commits upon receipt of such Shares to forward the Exercise Price directly to the Company; or</w:t>
      </w:r>
    </w:p>
    <w:p>
      <w:pPr>
        <w:spacing w:after="0" w:line="98" w:lineRule="exact"/>
        <w:rPr>
          <w:rFonts w:ascii="Courier New" w:cs="Courier New" w:eastAsia="Courier New" w:hAnsi="Courier New"/>
          <w:sz w:val="18"/>
          <w:szCs w:val="18"/>
          <w:color w:val="auto"/>
        </w:rPr>
      </w:pPr>
    </w:p>
    <w:p>
      <w:pPr>
        <w:jc w:val="both"/>
        <w:ind w:left="2540" w:right="2099" w:hanging="530"/>
        <w:spacing w:after="0" w:line="282" w:lineRule="auto"/>
        <w:tabs>
          <w:tab w:leader="none" w:pos="2540" w:val="left"/>
        </w:tabs>
        <w:numPr>
          <w:ilvl w:val="1"/>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 "margin" commitment from Participant and an NASD Dealer whereby Participant irrevocably elects to exercise the Option and to pledge the Shares so</w:t>
      </w:r>
    </w:p>
    <w:p>
      <w:pPr>
        <w:spacing w:after="0" w:line="1" w:lineRule="exact"/>
        <w:rPr>
          <w:sz w:val="20"/>
          <w:szCs w:val="20"/>
          <w:color w:val="auto"/>
        </w:rPr>
      </w:pPr>
    </w:p>
    <w:p>
      <w:pPr>
        <w:ind w:left="2540" w:right="1999"/>
        <w:spacing w:after="0" w:line="268" w:lineRule="auto"/>
        <w:rPr>
          <w:sz w:val="20"/>
          <w:szCs w:val="20"/>
          <w:color w:val="auto"/>
        </w:rPr>
      </w:pPr>
      <w:r>
        <w:rPr>
          <w:rFonts w:ascii="Courier New" w:cs="Courier New" w:eastAsia="Courier New" w:hAnsi="Courier New"/>
          <w:sz w:val="16"/>
          <w:szCs w:val="16"/>
          <w:color w:val="auto"/>
        </w:rPr>
        <w:t>purchased to the NASD Dealer in a margin account as security for a loan from the NASD Dealer in the amount of the Exercise Price, and whereby the NASD Dealer irrevocably commits upon receipt of such Shares to forward the exercise price directly to the Company;</w:t>
      </w:r>
    </w:p>
    <w:p>
      <w:pPr>
        <w:spacing w:after="0" w:line="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or</w:t>
      </w:r>
    </w:p>
    <w:p>
      <w:pPr>
        <w:spacing w:after="0" w:line="169" w:lineRule="exact"/>
        <w:rPr>
          <w:sz w:val="20"/>
          <w:szCs w:val="20"/>
          <w:color w:val="auto"/>
        </w:rPr>
      </w:pPr>
    </w:p>
    <w:p>
      <w:pPr>
        <w:ind w:left="2000" w:hanging="517"/>
        <w:spacing w:after="0"/>
        <w:tabs>
          <w:tab w:leader="none" w:pos="20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combination of the foregoing.</w:t>
      </w:r>
    </w:p>
    <w:p>
      <w:pPr>
        <w:spacing w:after="0" w:line="200" w:lineRule="exact"/>
        <w:rPr>
          <w:sz w:val="20"/>
          <w:szCs w:val="20"/>
          <w:color w:val="auto"/>
        </w:rPr>
      </w:pPr>
    </w:p>
    <w:p>
      <w:pPr>
        <w:spacing w:after="0" w:line="204" w:lineRule="exact"/>
        <w:rPr>
          <w:sz w:val="20"/>
          <w:szCs w:val="20"/>
          <w:color w:val="auto"/>
        </w:rPr>
      </w:pPr>
    </w:p>
    <w:p>
      <w:pPr>
        <w:ind w:left="1480"/>
        <w:spacing w:after="0"/>
        <w:tabs>
          <w:tab w:leader="none" w:pos="2200" w:val="left"/>
          <w:tab w:leader="none" w:pos="410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Loan Guarantees.</w:t>
      </w:r>
      <w:r>
        <w:rPr>
          <w:sz w:val="20"/>
          <w:szCs w:val="20"/>
          <w:color w:val="auto"/>
        </w:rPr>
        <w:tab/>
      </w:r>
      <w:r>
        <w:rPr>
          <w:rFonts w:ascii="Courier New" w:cs="Courier New" w:eastAsia="Courier New" w:hAnsi="Courier New"/>
          <w:sz w:val="16"/>
          <w:szCs w:val="16"/>
          <w:color w:val="auto"/>
        </w:rPr>
        <w:t>The Committee may help the Participant</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2519"/>
        <w:spacing w:after="0" w:line="309" w:lineRule="auto"/>
        <w:rPr>
          <w:sz w:val="20"/>
          <w:szCs w:val="20"/>
          <w:color w:val="auto"/>
        </w:rPr>
      </w:pPr>
      <w:r>
        <w:rPr>
          <w:rFonts w:ascii="Courier New" w:cs="Courier New" w:eastAsia="Courier New" w:hAnsi="Courier New"/>
          <w:sz w:val="18"/>
          <w:szCs w:val="18"/>
          <w:color w:val="auto"/>
        </w:rPr>
        <w:t>pay for Shares purchased under the Plan by authorizing a guarantee by the Company of a third-party loan to the Participant.</w:t>
      </w:r>
    </w:p>
    <w:p>
      <w:pPr>
        <w:spacing w:after="0" w:line="51" w:lineRule="exact"/>
        <w:rPr>
          <w:sz w:val="20"/>
          <w:szCs w:val="20"/>
          <w:color w:val="auto"/>
        </w:rPr>
      </w:pPr>
    </w:p>
    <w:p>
      <w:pPr>
        <w:ind w:left="1480" w:hanging="524"/>
        <w:spacing w:after="0"/>
        <w:tabs>
          <w:tab w:leader="none" w:pos="148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8.1</w:t>
      </w:r>
      <w:r>
        <w:rPr>
          <w:rFonts w:ascii="Courier New" w:cs="Courier New" w:eastAsia="Courier New" w:hAnsi="Courier New"/>
          <w:sz w:val="16"/>
          <w:szCs w:val="16"/>
          <w:color w:val="auto"/>
        </w:rPr>
        <w:t>Withholding Generally.  Whenever Shares are to be issued in</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satisfaction of Awards granted under the Plan, the Company may require the Participant to remit to the Company an amount sufficient to satisfy federal, state and local withholding tax requirements prior to the delivery of any certificate or certificates for such Shares. Whenever, under the Plan, payments in satisfaction of Awards are to be made in cash, such payment shall be net of an amount sufficient to satisfy federal, state, and local withholding tax requirements.</w:t>
      </w:r>
    </w:p>
    <w:p>
      <w:pPr>
        <w:spacing w:after="0" w:line="304" w:lineRule="exact"/>
        <w:rPr>
          <w:sz w:val="20"/>
          <w:szCs w:val="20"/>
          <w:color w:val="auto"/>
        </w:rPr>
      </w:pPr>
    </w:p>
    <w:p>
      <w:pPr>
        <w:ind w:left="1480"/>
        <w:spacing w:after="0"/>
        <w:tabs>
          <w:tab w:leader="none" w:pos="2200" w:val="left"/>
          <w:tab w:leader="none" w:pos="430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Stock Withholding.</w:t>
      </w:r>
      <w:r>
        <w:rPr>
          <w:sz w:val="20"/>
          <w:szCs w:val="20"/>
          <w:color w:val="auto"/>
        </w:rPr>
        <w:tab/>
      </w:r>
      <w:r>
        <w:rPr>
          <w:rFonts w:ascii="Courier New" w:cs="Courier New" w:eastAsia="Courier New" w:hAnsi="Courier New"/>
          <w:sz w:val="16"/>
          <w:szCs w:val="16"/>
          <w:color w:val="auto"/>
        </w:rPr>
        <w:t>When, under applicable tax laws, a</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2" w:lineRule="auto"/>
        <w:rPr>
          <w:sz w:val="20"/>
          <w:szCs w:val="20"/>
          <w:color w:val="auto"/>
        </w:rPr>
      </w:pPr>
      <w:r>
        <w:rPr>
          <w:rFonts w:ascii="Courier New" w:cs="Courier New" w:eastAsia="Courier New" w:hAnsi="Courier New"/>
          <w:sz w:val="18"/>
          <w:szCs w:val="18"/>
          <w:color w:val="auto"/>
        </w:rPr>
        <w:t>Participant incurs tax liability in connection with the exercise or vesting of any Award that is subject to tax withholding and the Participant is obligated to pay the Company the amount required to be withheld, the Committee may allow the Participant to satisfy the minimum withholding tax</w:t>
      </w:r>
    </w:p>
    <w:p>
      <w:pPr>
        <w:sectPr>
          <w:pgSz w:w="11900" w:h="16838" w:orient="portrait"/>
          <w:cols w:equalWidth="0" w:num="1">
            <w:col w:w="10219"/>
          </w:cols>
          <w:pgMar w:left="240" w:top="691" w:right="1440" w:bottom="1440" w:gutter="0" w:footer="0" w:header="0"/>
        </w:sectPr>
      </w:pPr>
    </w:p>
    <w:bookmarkStart w:id="22" w:name="page23"/>
    <w:bookmarkEnd w:id="22"/>
    <w:p>
      <w:pPr>
        <w:ind w:right="1779"/>
        <w:spacing w:after="0" w:line="256" w:lineRule="auto"/>
        <w:rPr>
          <w:sz w:val="20"/>
          <w:szCs w:val="20"/>
          <w:color w:val="auto"/>
        </w:rPr>
      </w:pPr>
      <w:r>
        <w:rPr>
          <w:rFonts w:ascii="Courier New" w:cs="Courier New" w:eastAsia="Courier New" w:hAnsi="Courier New"/>
          <w:sz w:val="18"/>
          <w:szCs w:val="18"/>
          <w:color w:val="auto"/>
        </w:rPr>
        <w:t>obligation by electing to have the Company withhold from the Shares to be issued that number of Shares having a Fair Market Value equal to the minimum amount required to be withheld, determined on the date that the amount of tax to be withheld is to be determined. All elections by a Participant to have Shares withheld for this purpose shall be made in accordance with the requirements established by the Committee for such elections and be in writing in a form acceptable to the Committee.</w:t>
      </w:r>
    </w:p>
    <w:p>
      <w:pPr>
        <w:spacing w:after="0" w:line="301" w:lineRule="exact"/>
        <w:rPr>
          <w:sz w:val="20"/>
          <w:szCs w:val="20"/>
          <w:color w:val="auto"/>
        </w:rPr>
      </w:pPr>
    </w:p>
    <w:p>
      <w:pPr>
        <w:ind w:left="1480" w:hanging="524"/>
        <w:spacing w:after="0"/>
        <w:tabs>
          <w:tab w:leader="none" w:pos="148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PRIVILEGES OF STOCK OWNERSHIP.</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right"/>
        <w:ind w:right="1779"/>
        <w:spacing w:after="0"/>
        <w:tabs>
          <w:tab w:leader="none" w:pos="6200" w:val="left"/>
          <w:tab w:leader="none" w:pos="378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Voting and Dividends.</w:t>
      </w:r>
      <w:r>
        <w:rPr>
          <w:sz w:val="20"/>
          <w:szCs w:val="20"/>
          <w:color w:val="auto"/>
        </w:rPr>
        <w:tab/>
      </w:r>
      <w:r>
        <w:rPr>
          <w:rFonts w:ascii="Courier New" w:cs="Courier New" w:eastAsia="Courier New" w:hAnsi="Courier New"/>
          <w:sz w:val="16"/>
          <w:szCs w:val="16"/>
          <w:color w:val="auto"/>
        </w:rPr>
        <w:t>No Participant shall have any of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rights of a shareholder with respect to any Shares until the Shares are issued to the Participant. After Shares are issued to the Participant, the Participant shall be a shareholder and have all the rights of a shareholder with respect to such Shares, including the right to vote and receive all dividends or other distributions made or paid with respect to such Shares; provided, that if such</w:t>
      </w:r>
    </w:p>
    <w:p>
      <w:pPr>
        <w:ind w:left="580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Shares are Restricted Stock, then any new, additional or different securities the Participant may become entitled to receive with respect to such Shares by virtue of a stock dividend, stock split or any other change in the corporate or capital structure of the Company shall be subject to the same restrictions as the Restricted Stock; provided, further, that the Participant shall have no</w:t>
      </w:r>
    </w:p>
    <w:p>
      <w:pPr>
        <w:ind w:left="2220"/>
        <w:spacing w:after="0"/>
        <w:tabs>
          <w:tab w:leader="none" w:pos="3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right to retain such stock dividends or stock distributions with respect to Shares that are not "Vested" (as defined in the Award Agreement) which are repurchased at the Participant's original Purchase Price pursuant to Section 11. The Company will comply with Section 260.140.1 of Title 10 of the California Code of Regulations with respect to the voting rights of Common Stock.</w:t>
      </w:r>
    </w:p>
    <w:p>
      <w:pPr>
        <w:spacing w:after="0" w:line="272" w:lineRule="exact"/>
        <w:rPr>
          <w:sz w:val="20"/>
          <w:szCs w:val="20"/>
          <w:color w:val="auto"/>
        </w:rPr>
      </w:pPr>
    </w:p>
    <w:p>
      <w:pPr>
        <w:ind w:left="1480"/>
        <w:spacing w:after="0"/>
        <w:tabs>
          <w:tab w:leader="none" w:pos="2200" w:val="left"/>
          <w:tab w:leader="none" w:pos="462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The Company shall provide financial</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0" w:lineRule="auto"/>
        <w:rPr>
          <w:sz w:val="20"/>
          <w:szCs w:val="20"/>
          <w:color w:val="auto"/>
        </w:rPr>
      </w:pPr>
      <w:r>
        <w:rPr>
          <w:rFonts w:ascii="Courier New" w:cs="Courier New" w:eastAsia="Courier New" w:hAnsi="Courier New"/>
          <w:sz w:val="18"/>
          <w:szCs w:val="18"/>
          <w:color w:val="auto"/>
        </w:rPr>
        <w:t>statements to each Participant prior to such Participant's purchase of Shares under the Plan, and to each Participant annually during the period such Participant has Awards outstanding or as otherwise required or permitted under Section 260.140.46 of Title 10 of the California Code of Regulations. The Company shall not be required to provide such financial statements to Participants whose services in connection with the Company assure them access to equivalent information.</w:t>
      </w:r>
    </w:p>
    <w:p>
      <w:pPr>
        <w:spacing w:after="0" w:line="304" w:lineRule="exact"/>
        <w:rPr>
          <w:sz w:val="20"/>
          <w:szCs w:val="20"/>
          <w:color w:val="auto"/>
        </w:rPr>
      </w:pPr>
    </w:p>
    <w:p>
      <w:pPr>
        <w:ind w:left="1480" w:hanging="524"/>
        <w:spacing w:after="0"/>
        <w:tabs>
          <w:tab w:leader="none" w:pos="148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TRANSFERABILITY.  Awards granted under the Plan, and any interest</w:t>
      </w:r>
    </w:p>
    <w:p>
      <w:pPr>
        <w:spacing w:after="0" w:line="53"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therein, shall not be transferable or assignable by Participant, and may not be made subject to execution, attachment or similar process, otherwise than by will or by the laws of descent and distribution. During the lifetime of the Participant an Award shall be exercisable only by the Participant or Participant's legal representative, and any elections with respect to an Award may be made only by the Participant or Participant's legal representative.</w:t>
      </w:r>
    </w:p>
    <w:p>
      <w:pPr>
        <w:spacing w:after="0" w:line="304" w:lineRule="exact"/>
        <w:rPr>
          <w:sz w:val="20"/>
          <w:szCs w:val="20"/>
          <w:color w:val="auto"/>
        </w:rPr>
      </w:pPr>
    </w:p>
    <w:p>
      <w:pPr>
        <w:ind w:left="1480" w:hanging="524"/>
        <w:spacing w:after="0"/>
        <w:tabs>
          <w:tab w:leader="none" w:pos="14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SHARES.</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tabs>
          <w:tab w:leader="none" w:pos="2200" w:val="left"/>
          <w:tab w:leader="none" w:pos="48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Right of First Refusal.</w:t>
      </w:r>
      <w:r>
        <w:rPr>
          <w:sz w:val="20"/>
          <w:szCs w:val="20"/>
          <w:color w:val="auto"/>
        </w:rPr>
        <w:tab/>
      </w:r>
      <w:r>
        <w:rPr>
          <w:rFonts w:ascii="Courier New" w:cs="Courier New" w:eastAsia="Courier New" w:hAnsi="Courier New"/>
          <w:sz w:val="16"/>
          <w:szCs w:val="16"/>
          <w:color w:val="auto"/>
        </w:rPr>
        <w:t>At the discretion of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Committee, the Company may reserve to itself and/or its assignee(s) in the Award Agreement a right of first refusal to purchase all Shares that a Participant (or a subsequent transferee) may propose to transfer to a third party, unless otherwise not permitted by Section 25102(o) of the California Corporations Code. Such right of first refusal shall terminate upon the Company's initial public</w:t>
      </w:r>
    </w:p>
    <w:p>
      <w:pPr>
        <w:sectPr>
          <w:pgSz w:w="11900" w:h="16838" w:orient="portrait"/>
          <w:cols w:equalWidth="0" w:num="1">
            <w:col w:w="10219"/>
          </w:cols>
          <w:pgMar w:left="240" w:top="690" w:right="1440" w:bottom="1440" w:gutter="0" w:footer="0" w:header="0"/>
        </w:sectPr>
      </w:pPr>
    </w:p>
    <w:bookmarkStart w:id="23" w:name="page24"/>
    <w:bookmarkEnd w:id="23"/>
    <w:p>
      <w:pPr>
        <w:ind w:right="1999"/>
        <w:spacing w:after="0" w:line="347" w:lineRule="auto"/>
        <w:rPr>
          <w:sz w:val="20"/>
          <w:szCs w:val="20"/>
          <w:color w:val="auto"/>
        </w:rPr>
      </w:pPr>
      <w:r>
        <w:rPr>
          <w:rFonts w:ascii="Courier New" w:cs="Courier New" w:eastAsia="Courier New" w:hAnsi="Courier New"/>
          <w:sz w:val="18"/>
          <w:szCs w:val="18"/>
          <w:color w:val="auto"/>
        </w:rPr>
        <w:t>offering of Common Stock pursuant to an effective registration statement filed under the Securities Act.</w:t>
      </w:r>
    </w:p>
    <w:p>
      <w:pPr>
        <w:spacing w:after="0" w:line="18" w:lineRule="exact"/>
        <w:rPr>
          <w:sz w:val="20"/>
          <w:szCs w:val="20"/>
          <w:color w:val="auto"/>
        </w:rPr>
      </w:pPr>
    </w:p>
    <w:p>
      <w:pPr>
        <w:ind w:left="1480"/>
        <w:spacing w:after="0"/>
        <w:tabs>
          <w:tab w:leader="none" w:pos="2200" w:val="left"/>
          <w:tab w:leader="none" w:pos="452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Right of Repurchase.</w:t>
      </w:r>
      <w:r>
        <w:rPr>
          <w:sz w:val="20"/>
          <w:szCs w:val="20"/>
          <w:color w:val="auto"/>
        </w:rPr>
        <w:tab/>
      </w:r>
      <w:r>
        <w:rPr>
          <w:rFonts w:ascii="Courier New" w:cs="Courier New" w:eastAsia="Courier New" w:hAnsi="Courier New"/>
          <w:sz w:val="16"/>
          <w:szCs w:val="16"/>
          <w:color w:val="auto"/>
        </w:rPr>
        <w:t>At the discretion of the Committee,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the Company may reserve to itself and/or its assignee(s) a right to repurchase for cash or cancellation of purchase money indebtedness, a portion of or all Shares held by a Participant following such Participant's Termination at any time within ninety (90) days after the later of Participant's Termination Date and the date Participant purchases Shares under the Plan at: (a) with respect to Shares that are "Vested" (as defined in the Award Agreement) the Fair Market Value of such Shares on Participant's Termination Date, provided, such right of</w:t>
      </w:r>
    </w:p>
    <w:p>
      <w:pPr>
        <w:ind w:left="590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repurchase terminates when the Company's securities become publicly traded; or</w:t>
      </w:r>
    </w:p>
    <w:p>
      <w:pPr>
        <w:ind w:left="420" w:hanging="412"/>
        <w:spacing w:after="0"/>
        <w:tabs>
          <w:tab w:leader="none" w:pos="42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Shares that are not "Vested" (as defined in the Award</w:t>
      </w:r>
    </w:p>
    <w:p>
      <w:pPr>
        <w:jc w:val="both"/>
        <w:ind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Agreement) the Participant's original Exercise Price or Purchase Price as the case may be, provided, that unless the Participant is an officer, director or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 of the Company or any Parent, Subsidiary or Affiliate of the Company the right to repurchase at the original Exercise Price or Purchase Price lapses at the rate of at least twenty percent (20%) per year over five (5) years from the date the Option is granted or the Shares are purchased under a Restricted Stock Award.</w:t>
      </w:r>
    </w:p>
    <w:p>
      <w:pPr>
        <w:spacing w:after="0" w:line="299" w:lineRule="exact"/>
        <w:rPr>
          <w:sz w:val="20"/>
          <w:szCs w:val="20"/>
          <w:color w:val="auto"/>
        </w:rPr>
      </w:pPr>
    </w:p>
    <w:p>
      <w:pPr>
        <w:ind w:left="1480" w:hanging="524"/>
        <w:spacing w:after="0"/>
        <w:tabs>
          <w:tab w:leader="none" w:pos="148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All certificates for Shares or other securities</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779"/>
        <w:spacing w:after="0" w:line="295" w:lineRule="auto"/>
        <w:rPr>
          <w:sz w:val="20"/>
          <w:szCs w:val="20"/>
          <w:color w:val="auto"/>
        </w:rPr>
      </w:pPr>
      <w:r>
        <w:rPr>
          <w:rFonts w:ascii="Courier New" w:cs="Courier New" w:eastAsia="Courier New" w:hAnsi="Courier New"/>
          <w:sz w:val="16"/>
          <w:szCs w:val="16"/>
          <w:color w:val="auto"/>
        </w:rPr>
        <w:t>delivered under the Plan shall be subject to such stock transfer orders, legends and other restrictions as the Committee may deem necessary or advisable, including restrictions under any applicable federal, state or foreign securities law, or any rules, regulations and other requirements of the SEC or any stock exchange or automated quotation system upon which the Shares may be listed.</w:t>
      </w:r>
    </w:p>
    <w:p>
      <w:pPr>
        <w:spacing w:after="0" w:line="272" w:lineRule="exact"/>
        <w:rPr>
          <w:sz w:val="20"/>
          <w:szCs w:val="20"/>
          <w:color w:val="auto"/>
        </w:rPr>
      </w:pPr>
    </w:p>
    <w:p>
      <w:pPr>
        <w:ind w:left="1480" w:hanging="524"/>
        <w:spacing w:after="0"/>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PLEDGE OF SHARES.  To enforce any restrictions on a</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right="1779"/>
        <w:spacing w:after="0" w:line="271" w:lineRule="auto"/>
        <w:rPr>
          <w:sz w:val="20"/>
          <w:szCs w:val="20"/>
          <w:color w:val="auto"/>
        </w:rPr>
      </w:pPr>
      <w:r>
        <w:rPr>
          <w:rFonts w:ascii="Courier New" w:cs="Courier New" w:eastAsia="Courier New" w:hAnsi="Courier New"/>
          <w:sz w:val="16"/>
          <w:szCs w:val="16"/>
          <w:color w:val="auto"/>
        </w:rPr>
        <w:t>Participant's Shares, the Committee may require the Participant to deposit all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the Plan shall be required to pledge and deposit with the Company all or part of the Shares so purchased as collateral to secure the payment of Participant's obligation to the Company under the promissory note; provided, however, that the Committee may</w:t>
      </w:r>
    </w:p>
    <w:p>
      <w:pPr>
        <w:spacing w:after="0" w:line="180" w:lineRule="exact"/>
        <w:rPr>
          <w:sz w:val="20"/>
          <w:szCs w:val="20"/>
          <w:color w:val="auto"/>
        </w:rPr>
      </w:pPr>
    </w:p>
    <w:p>
      <w:pPr>
        <w:ind w:left="3700"/>
        <w:spacing w:after="0"/>
        <w:tabs>
          <w:tab w:leader="none" w:pos="4720" w:val="left"/>
        </w:tabs>
        <w:rPr>
          <w:sz w:val="20"/>
          <w:szCs w:val="20"/>
          <w:color w:val="auto"/>
        </w:rPr>
      </w:pPr>
      <w:r>
        <w:rPr>
          <w:rFonts w:ascii="Courier New" w:cs="Courier New" w:eastAsia="Courier New" w:hAnsi="Courier New"/>
          <w:sz w:val="18"/>
          <w:szCs w:val="18"/>
          <w:color w:val="auto"/>
        </w:rPr>
        <w:t>--------</w:t>
        <w:tab/>
        <w:t>-------</w:t>
      </w:r>
    </w:p>
    <w:p>
      <w:pPr>
        <w:ind w:right="1779"/>
        <w:spacing w:after="0" w:line="248" w:lineRule="auto"/>
        <w:rPr>
          <w:sz w:val="20"/>
          <w:szCs w:val="20"/>
          <w:color w:val="auto"/>
        </w:rPr>
      </w:pPr>
      <w:r>
        <w:rPr>
          <w:rFonts w:ascii="Courier New" w:cs="Courier New" w:eastAsia="Courier New" w:hAnsi="Courier New"/>
          <w:sz w:val="18"/>
          <w:szCs w:val="18"/>
          <w:color w:val="auto"/>
        </w:rPr>
        <w:t>require or accept other or additional forms of collateral to secure the payment of such obligation and, in any event, the Company shall have full recourse against the Participant under the promissory note notwithstanding any pledge of the Participant's Shares or other collateral. In connection with any pledge of the Shares, Participant shall be required to execute and deliver a written pledge agreement in such form as the Committee shall from time to time approve. The Shares purchased with the promissory note may be released from the pledge on a pro rata basis as the promissory note is paid.</w:t>
      </w:r>
    </w:p>
    <w:p>
      <w:pPr>
        <w:spacing w:after="0" w:line="308" w:lineRule="exact"/>
        <w:rPr>
          <w:sz w:val="20"/>
          <w:szCs w:val="20"/>
          <w:color w:val="auto"/>
        </w:rPr>
      </w:pPr>
    </w:p>
    <w:p>
      <w:pPr>
        <w:ind w:left="1480" w:hanging="524"/>
        <w:spacing w:after="0"/>
        <w:tabs>
          <w:tab w:leader="none" w:pos="1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AND BUYOUT OF AWARDS.  The Committee may, at any time or</w:t>
      </w:r>
    </w:p>
    <w:p>
      <w:pPr>
        <w:spacing w:after="0" w:line="53"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73" w:lineRule="auto"/>
        <w:rPr>
          <w:sz w:val="20"/>
          <w:szCs w:val="20"/>
          <w:color w:val="auto"/>
        </w:rPr>
      </w:pPr>
      <w:r>
        <w:rPr>
          <w:rFonts w:ascii="Courier New" w:cs="Courier New" w:eastAsia="Courier New" w:hAnsi="Courier New"/>
          <w:sz w:val="18"/>
          <w:szCs w:val="18"/>
          <w:color w:val="auto"/>
        </w:rPr>
        <w:t>from time to time, authorize the Company, with the consent of the respective Participants, to issue new Awards in exchange for the surrender and cancellation of any or all outstanding</w:t>
      </w:r>
    </w:p>
    <w:p>
      <w:pPr>
        <w:sectPr>
          <w:pgSz w:w="11900" w:h="16838" w:orient="portrait"/>
          <w:cols w:equalWidth="0" w:num="1">
            <w:col w:w="10219"/>
          </w:cols>
          <w:pgMar w:left="240" w:top="691" w:right="1440" w:bottom="1440" w:gutter="0" w:footer="0" w:header="0"/>
        </w:sectPr>
      </w:pPr>
    </w:p>
    <w:bookmarkStart w:id="24" w:name="page25"/>
    <w:bookmarkEnd w:id="24"/>
    <w:p>
      <w:pPr>
        <w:ind w:right="1779"/>
        <w:spacing w:after="0" w:line="274" w:lineRule="auto"/>
        <w:rPr>
          <w:sz w:val="20"/>
          <w:szCs w:val="20"/>
          <w:color w:val="auto"/>
        </w:rPr>
      </w:pPr>
      <w:r>
        <w:rPr>
          <w:rFonts w:ascii="Courier New" w:cs="Courier New" w:eastAsia="Courier New" w:hAnsi="Courier New"/>
          <w:sz w:val="18"/>
          <w:szCs w:val="18"/>
          <w:color w:val="auto"/>
        </w:rPr>
        <w:t>Awards. The Committee may at any time buy from a Participant an Award previously granted with payment in cash, Shares (including Restricted Stock) or other consideration, based on such terms and conditions as the Committee and the Participant shall agree.</w:t>
      </w:r>
    </w:p>
    <w:p>
      <w:pPr>
        <w:spacing w:after="0" w:line="284" w:lineRule="exact"/>
        <w:rPr>
          <w:sz w:val="20"/>
          <w:szCs w:val="20"/>
          <w:color w:val="auto"/>
        </w:rPr>
      </w:pPr>
    </w:p>
    <w:p>
      <w:pPr>
        <w:ind w:left="1480" w:hanging="524"/>
        <w:spacing w:after="0"/>
        <w:tabs>
          <w:tab w:leader="none" w:pos="148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 AND OTHER REGULATORY COMPLIANCE.  The Plan is</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74" w:lineRule="auto"/>
        <w:rPr>
          <w:sz w:val="20"/>
          <w:szCs w:val="20"/>
          <w:color w:val="auto"/>
        </w:rPr>
      </w:pPr>
      <w:r>
        <w:rPr>
          <w:rFonts w:ascii="Courier New" w:cs="Courier New" w:eastAsia="Courier New" w:hAnsi="Courier New"/>
          <w:sz w:val="16"/>
          <w:szCs w:val="16"/>
          <w:color w:val="auto"/>
        </w:rPr>
        <w:t>intended to comply with Section 25102(o) of the California Corporations Code. Any provision of this Plan which is inconsistent with Section 25102(o) shall, without further act or amendment by the Company or the Board, be reformed to comply with the requirements of Section 25102(o). An Award shall not be effective unless such Award is in compliance with all applicable federal and state securities laws, rules and regulations of any governmental body, and the requirements of any stock exchange or automated quotation system upon which the Shares may then be listed, as they are in effect on the date of grant of the Award and also on the date of exercise or other issuance. Notwithstanding any other provision in the Plan, the Company shall have no obligation to issue or deliver certificates for Shares under the Plan prior to (a) obtaining any approvals from governmental agencies that the Company determines are necessary or advisable, and/or (b) compliance with any exemption, completion of any registration or other qualification of such Shares under any state or federal law or ruling of any governmental body that the Company determines to be necessary or advisable. The Company shall be under no obligation to register the Shares with the SEC or to effect compliance with the exemption, registration, qualification or listing requirements of any state securities laws, stock exchange or automated quotation system, and the Company shall have no liability for any inability or failure to do so.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80" w:hanging="524"/>
        <w:spacing w:after="0"/>
        <w:tabs>
          <w:tab w:leader="none" w:pos="148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OBLIGATION TO EMPLOY.  Nothing in the Plan or any Award granted</w:t>
      </w:r>
    </w:p>
    <w:p>
      <w:pPr>
        <w:spacing w:after="0" w:line="53"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right="1779"/>
        <w:spacing w:after="0" w:line="252" w:lineRule="auto"/>
        <w:rPr>
          <w:sz w:val="20"/>
          <w:szCs w:val="20"/>
          <w:color w:val="auto"/>
        </w:rPr>
      </w:pPr>
      <w:r>
        <w:rPr>
          <w:rFonts w:ascii="Courier New" w:cs="Courier New" w:eastAsia="Courier New" w:hAnsi="Courier New"/>
          <w:sz w:val="18"/>
          <w:szCs w:val="18"/>
          <w:color w:val="auto"/>
        </w:rPr>
        <w:t>under the Plan shall confer or be deemed to confer on any Participant any right to continue in the employ of, or to continue any other relationship with, the Company or any Parent, Subsidiary or Affiliate of the Company or limit in any way the right of the Company or any Parent, Subsidiary or Affiliate of the Company to terminate Participant's employment or other relationship at any time, with or without cause.</w:t>
      </w:r>
    </w:p>
    <w:p>
      <w:pPr>
        <w:spacing w:after="0" w:line="304" w:lineRule="exact"/>
        <w:rPr>
          <w:sz w:val="20"/>
          <w:szCs w:val="20"/>
          <w:color w:val="auto"/>
        </w:rPr>
      </w:pPr>
    </w:p>
    <w:p>
      <w:pPr>
        <w:ind w:left="1480" w:hanging="524"/>
        <w:spacing w:after="0"/>
        <w:tabs>
          <w:tab w:leader="none" w:pos="14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TRANSACTIONS.</w:t>
      </w:r>
    </w:p>
    <w:p>
      <w:pPr>
        <w:spacing w:after="0" w:line="30"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tabs>
          <w:tab w:leader="none" w:pos="2200" w:val="left"/>
          <w:tab w:leader="none" w:pos="7580" w:val="left"/>
        </w:tabs>
        <w:rPr>
          <w:sz w:val="20"/>
          <w:szCs w:val="20"/>
          <w:color w:val="auto"/>
        </w:rPr>
      </w:pPr>
      <w:r>
        <w:rPr>
          <w:rFonts w:ascii="Courier New" w:cs="Courier New" w:eastAsia="Courier New" w:hAnsi="Courier New"/>
          <w:sz w:val="18"/>
          <w:szCs w:val="18"/>
          <w:color w:val="auto"/>
        </w:rPr>
        <w:t>17.1</w:t>
      </w:r>
      <w:r>
        <w:rPr>
          <w:sz w:val="20"/>
          <w:szCs w:val="20"/>
          <w:color w:val="auto"/>
        </w:rPr>
        <w:tab/>
      </w:r>
      <w:r>
        <w:rPr>
          <w:rFonts w:ascii="Courier New" w:cs="Courier New" w:eastAsia="Courier New" w:hAnsi="Courier New"/>
          <w:sz w:val="18"/>
          <w:szCs w:val="18"/>
          <w:color w:val="auto"/>
        </w:rPr>
        <w:t>Assumption or Replacement of Awards by Successor.</w:t>
      </w:r>
      <w:r>
        <w:rPr>
          <w:sz w:val="20"/>
          <w:szCs w:val="20"/>
          <w:color w:val="auto"/>
        </w:rPr>
        <w:tab/>
      </w:r>
      <w:r>
        <w:rPr>
          <w:rFonts w:ascii="Courier New" w:cs="Courier New" w:eastAsia="Courier New" w:hAnsi="Courier New"/>
          <w:sz w:val="16"/>
          <w:szCs w:val="16"/>
          <w:color w:val="auto"/>
        </w:rPr>
        <w:t>In the</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event of (a) a merger or consolidation in which the Company is not the surviving corporation, (b) a dissolution or liquidation of the Company, (c) the sale of substantially all of the assets of the Company, or (d) any other transaction which qualifies as a "corporate transaction" under Section 424(a) of the Code wherein the shareholders of the Company give up all of their equity interest in the Company (except for the acquisition, sale or transfer of all or</w:t>
      </w:r>
    </w:p>
    <w:p>
      <w:pPr>
        <w:ind w:left="1380"/>
        <w:spacing w:after="0"/>
        <w:rPr>
          <w:sz w:val="20"/>
          <w:szCs w:val="20"/>
          <w:color w:val="auto"/>
        </w:rPr>
      </w:pPr>
      <w:r>
        <w:rPr>
          <w:rFonts w:ascii="Courier New" w:cs="Courier New" w:eastAsia="Courier New" w:hAnsi="Courier New"/>
          <w:sz w:val="18"/>
          <w:szCs w:val="18"/>
          <w:color w:val="auto"/>
        </w:rPr>
        <w:t>------</w:t>
      </w:r>
    </w:p>
    <w:p>
      <w:pPr>
        <w:ind w:right="1779"/>
        <w:spacing w:after="0" w:line="248" w:lineRule="auto"/>
        <w:rPr>
          <w:sz w:val="20"/>
          <w:szCs w:val="20"/>
          <w:color w:val="auto"/>
        </w:rPr>
      </w:pPr>
      <w:r>
        <w:rPr>
          <w:rFonts w:ascii="Courier New" w:cs="Courier New" w:eastAsia="Courier New" w:hAnsi="Courier New"/>
          <w:sz w:val="18"/>
          <w:szCs w:val="18"/>
          <w:color w:val="auto"/>
        </w:rPr>
        <w:t>substantially all of the outstanding shares of the Company), any or all outstanding Awards shall be assumed or replaced, on substantially similar terms, by the successor corporation (if any), which assumption or replacement shall be binding on all Participants. In the alternative, the successor corporation may substitute equivalent Awards or provide substantially similar consideration to Participants as was provided to shareholders (after taking into account the existing provisions of the Awards). The successor corporation may also issue, in place of outstanding Shares of the Company held by the</w:t>
      </w:r>
    </w:p>
    <w:p>
      <w:pPr>
        <w:sectPr>
          <w:pgSz w:w="11900" w:h="16838" w:orient="portrait"/>
          <w:cols w:equalWidth="0" w:num="1">
            <w:col w:w="10219"/>
          </w:cols>
          <w:pgMar w:left="240" w:top="691" w:right="1440" w:bottom="1440" w:gutter="0" w:footer="0" w:header="0"/>
        </w:sectPr>
      </w:pPr>
    </w:p>
    <w:bookmarkStart w:id="25" w:name="page26"/>
    <w:bookmarkEnd w:id="25"/>
    <w:p>
      <w:pPr>
        <w:ind w:right="2839"/>
        <w:spacing w:after="0" w:line="347" w:lineRule="auto"/>
        <w:rPr>
          <w:sz w:val="20"/>
          <w:szCs w:val="20"/>
          <w:color w:val="auto"/>
        </w:rPr>
      </w:pPr>
      <w:r>
        <w:rPr>
          <w:rFonts w:ascii="Courier New" w:cs="Courier New" w:eastAsia="Courier New" w:hAnsi="Courier New"/>
          <w:sz w:val="18"/>
          <w:szCs w:val="18"/>
          <w:color w:val="auto"/>
        </w:rPr>
        <w:t>Participant, substantially similar shares or other property subject to repurchase restrictions no less favorable to the Participant.</w:t>
      </w:r>
    </w:p>
    <w:p>
      <w:pPr>
        <w:spacing w:after="0" w:line="221" w:lineRule="exact"/>
        <w:rPr>
          <w:sz w:val="20"/>
          <w:szCs w:val="20"/>
          <w:color w:val="auto"/>
        </w:rPr>
      </w:pPr>
    </w:p>
    <w:p>
      <w:pPr>
        <w:ind w:left="1480"/>
        <w:spacing w:after="0"/>
        <w:tabs>
          <w:tab w:leader="none" w:pos="2200" w:val="left"/>
          <w:tab w:leader="none" w:pos="5140" w:val="left"/>
        </w:tabs>
        <w:rPr>
          <w:sz w:val="20"/>
          <w:szCs w:val="20"/>
          <w:color w:val="auto"/>
        </w:rPr>
      </w:pPr>
      <w:r>
        <w:rPr>
          <w:rFonts w:ascii="Courier New" w:cs="Courier New" w:eastAsia="Courier New" w:hAnsi="Courier New"/>
          <w:sz w:val="18"/>
          <w:szCs w:val="18"/>
          <w:color w:val="auto"/>
        </w:rPr>
        <w:t>17.2</w:t>
      </w:r>
      <w:r>
        <w:rPr>
          <w:sz w:val="20"/>
          <w:szCs w:val="20"/>
          <w:color w:val="auto"/>
        </w:rPr>
        <w:tab/>
      </w:r>
      <w:r>
        <w:rPr>
          <w:rFonts w:ascii="Courier New" w:cs="Courier New" w:eastAsia="Courier New" w:hAnsi="Courier New"/>
          <w:sz w:val="18"/>
          <w:szCs w:val="18"/>
          <w:color w:val="auto"/>
        </w:rPr>
        <w:t>Other Treatment of Awards.</w:t>
      </w:r>
      <w:r>
        <w:rPr>
          <w:sz w:val="20"/>
          <w:szCs w:val="20"/>
          <w:color w:val="auto"/>
        </w:rPr>
        <w:tab/>
      </w:r>
      <w:r>
        <w:rPr>
          <w:rFonts w:ascii="Courier New" w:cs="Courier New" w:eastAsia="Courier New" w:hAnsi="Courier New"/>
          <w:sz w:val="16"/>
          <w:szCs w:val="16"/>
          <w:color w:val="auto"/>
        </w:rPr>
        <w:t>Subject to any greater rights</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56" w:lineRule="auto"/>
        <w:rPr>
          <w:sz w:val="20"/>
          <w:szCs w:val="20"/>
          <w:color w:val="auto"/>
        </w:rPr>
      </w:pPr>
      <w:r>
        <w:rPr>
          <w:rFonts w:ascii="Courier New" w:cs="Courier New" w:eastAsia="Courier New" w:hAnsi="Courier New"/>
          <w:sz w:val="18"/>
          <w:szCs w:val="18"/>
          <w:color w:val="auto"/>
        </w:rPr>
        <w:t>granted to Participants under the foregoing provisions of this Section 17, in the event of the occurrence of any transaction described in Section 17.1, any outstanding Awards shall be treated as provided in the applicable agreement or plan of merger, consolidation, dissolution, liquidation, sale of assets or other "corporate transaction."</w:t>
      </w:r>
    </w:p>
    <w:p>
      <w:pPr>
        <w:spacing w:after="0" w:line="299" w:lineRule="exact"/>
        <w:rPr>
          <w:sz w:val="20"/>
          <w:szCs w:val="20"/>
          <w:color w:val="auto"/>
        </w:rPr>
      </w:pPr>
    </w:p>
    <w:p>
      <w:pPr>
        <w:ind w:left="1480"/>
        <w:spacing w:after="0"/>
        <w:tabs>
          <w:tab w:leader="none" w:pos="2200" w:val="left"/>
          <w:tab w:leader="none" w:pos="6200" w:val="left"/>
        </w:tabs>
        <w:rPr>
          <w:sz w:val="20"/>
          <w:szCs w:val="20"/>
          <w:color w:val="auto"/>
        </w:rPr>
      </w:pPr>
      <w:r>
        <w:rPr>
          <w:rFonts w:ascii="Courier New" w:cs="Courier New" w:eastAsia="Courier New" w:hAnsi="Courier New"/>
          <w:sz w:val="18"/>
          <w:szCs w:val="18"/>
          <w:color w:val="auto"/>
        </w:rPr>
        <w:t>17.3</w:t>
      </w:r>
      <w:r>
        <w:rPr>
          <w:sz w:val="20"/>
          <w:szCs w:val="20"/>
          <w:color w:val="auto"/>
        </w:rPr>
        <w:tab/>
      </w:r>
      <w:r>
        <w:rPr>
          <w:rFonts w:ascii="Courier New" w:cs="Courier New" w:eastAsia="Courier New" w:hAnsi="Courier New"/>
          <w:sz w:val="18"/>
          <w:szCs w:val="18"/>
          <w:color w:val="auto"/>
        </w:rPr>
        <w:t>Assumption of Awards by the Company.</w:t>
      </w:r>
      <w:r>
        <w:rPr>
          <w:sz w:val="20"/>
          <w:szCs w:val="20"/>
          <w:color w:val="auto"/>
        </w:rPr>
        <w:tab/>
      </w:r>
      <w:r>
        <w:rPr>
          <w:rFonts w:ascii="Courier New" w:cs="Courier New" w:eastAsia="Courier New" w:hAnsi="Courier New"/>
          <w:sz w:val="16"/>
          <w:szCs w:val="16"/>
          <w:color w:val="auto"/>
        </w:rPr>
        <w:t>The Company, from</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ind w:right="1779"/>
        <w:spacing w:after="0" w:line="268" w:lineRule="auto"/>
        <w:rPr>
          <w:sz w:val="20"/>
          <w:szCs w:val="20"/>
          <w:color w:val="auto"/>
        </w:rPr>
      </w:pPr>
      <w:r>
        <w:rPr>
          <w:rFonts w:ascii="Courier New" w:cs="Courier New" w:eastAsia="Courier New" w:hAnsi="Courier New"/>
          <w:sz w:val="16"/>
          <w:szCs w:val="16"/>
          <w:color w:val="auto"/>
        </w:rPr>
        <w:t>time to time, also may substitute or assume outstanding awards granted by another company, whether in connection with an acquisition of such other company or otherwise, by either (a) granting an Award under the Plan in substitution of such other company's award, or (b) assuming such award as if it had been granted under the Plan if the terms of such assumed award could be applied to an Award granted under the Plan. Such substitution or assumption shall be permissible if the holder of the substituted or assumed award would have been eligible to be granted an Award under the Plan if the other company had applied the rules of the Plan to such grant. In the event the Company assumes an award granted by another company, the terms and conditions of such award shall remain unchanged (except that the exercise price and the number and nature of Shares issuable</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ind w:right="1999"/>
        <w:spacing w:after="0" w:line="262" w:lineRule="auto"/>
        <w:rPr>
          <w:sz w:val="20"/>
          <w:szCs w:val="20"/>
          <w:color w:val="auto"/>
        </w:rPr>
      </w:pPr>
      <w:r>
        <w:rPr>
          <w:rFonts w:ascii="Courier New" w:cs="Courier New" w:eastAsia="Courier New" w:hAnsi="Courier New"/>
          <w:sz w:val="18"/>
          <w:szCs w:val="18"/>
          <w:color w:val="auto"/>
        </w:rPr>
        <w:t>upon exercise of any such option will be adjusted appropriately pursuant to Section 424(a) of the Code). In the event the Company elects to grant a new Option rather than assuming an existing option, such new Option may be granted with a similarly adjusted Exercise Price.</w:t>
      </w:r>
    </w:p>
    <w:p>
      <w:pPr>
        <w:spacing w:after="0" w:line="293" w:lineRule="exact"/>
        <w:rPr>
          <w:sz w:val="20"/>
          <w:szCs w:val="20"/>
          <w:color w:val="auto"/>
        </w:rPr>
      </w:pPr>
    </w:p>
    <w:p>
      <w:pPr>
        <w:ind w:left="1480" w:hanging="524"/>
        <w:spacing w:after="0"/>
        <w:tabs>
          <w:tab w:leader="none" w:pos="148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ADOPTION AND SHAREHOLDER APPROVAL.  The Plan shall become</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right="1879"/>
        <w:spacing w:after="0" w:line="268" w:lineRule="auto"/>
        <w:rPr>
          <w:sz w:val="20"/>
          <w:szCs w:val="20"/>
          <w:color w:val="auto"/>
        </w:rPr>
      </w:pPr>
      <w:r>
        <w:rPr>
          <w:rFonts w:ascii="Courier New" w:cs="Courier New" w:eastAsia="Courier New" w:hAnsi="Courier New"/>
          <w:sz w:val="16"/>
          <w:szCs w:val="16"/>
          <w:color w:val="auto"/>
        </w:rPr>
        <w:t>effective on the date that it is adopted by the Board (the "Effective Date"). The Plan shall be approved by the shareholders of the Company (excluding Shares issued pursuant to this Plan), consistent with applicable laws, within twelve</w:t>
      </w:r>
    </w:p>
    <w:p>
      <w:pPr>
        <w:spacing w:after="0" w:line="1" w:lineRule="exact"/>
        <w:rPr>
          <w:sz w:val="20"/>
          <w:szCs w:val="20"/>
          <w:color w:val="auto"/>
        </w:rPr>
      </w:pPr>
    </w:p>
    <w:p>
      <w:pPr>
        <w:ind w:right="2099" w:firstLine="8"/>
        <w:spacing w:after="0" w:line="268" w:lineRule="auto"/>
        <w:tabs>
          <w:tab w:leader="none" w:pos="527"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months before or after the Effective Date. Upon the Effective Date, the Board may grant Awards pursuant to the Plan; provided, however, that: (a) no</w:t>
      </w:r>
    </w:p>
    <w:p>
      <w:pPr>
        <w:ind w:left="474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Option may be exercised prior to initial shareholder approval of the Plan; (b) no Option granted pursuant to an increase in the number of Shares approved by the Board shall be exercised prior to the time such increase has been approved by the shareholders of the Company; (c) in the event that initial shareholder approval is not obtained within the time period provided herein, all Awards granted hereunder shall be canceled, any Shares issued pursuant to any Award shall be canceled and any purchase of Shares hereunder shall be rescinded; and</w:t>
      </w:r>
    </w:p>
    <w:p>
      <w:pPr>
        <w:spacing w:after="0" w:line="1" w:lineRule="exact"/>
        <w:rPr>
          <w:sz w:val="20"/>
          <w:szCs w:val="20"/>
          <w:color w:val="auto"/>
        </w:rPr>
      </w:pPr>
    </w:p>
    <w:p>
      <w:pPr>
        <w:ind w:right="1779" w:firstLine="8"/>
        <w:spacing w:after="0" w:line="262" w:lineRule="auto"/>
        <w:tabs>
          <w:tab w:leader="none" w:pos="42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 granted pursuant to an increase in the number of Shares approved by the Board which increase is not timely approved by shareholders shall be canceled, any Shares issued pursuant to any such Award shall be canceled and any purchase of Shares subject to any such Award shall be rescinded.</w:t>
      </w:r>
    </w:p>
    <w:p>
      <w:pPr>
        <w:spacing w:after="0" w:line="293" w:lineRule="exact"/>
        <w:rPr>
          <w:sz w:val="20"/>
          <w:szCs w:val="20"/>
          <w:color w:val="auto"/>
        </w:rPr>
      </w:pPr>
    </w:p>
    <w:p>
      <w:pPr>
        <w:ind w:left="1480" w:hanging="524"/>
        <w:spacing w:after="0"/>
        <w:tabs>
          <w:tab w:leader="none" w:pos="148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PLAN/GOVERNING LAW.  The Plan will terminate ten (10)</w:t>
      </w:r>
    </w:p>
    <w:p>
      <w:pPr>
        <w:spacing w:after="0" w:line="30" w:lineRule="exact"/>
        <w:rPr>
          <w:rFonts w:ascii="Courier New" w:cs="Courier New" w:eastAsia="Courier New" w:hAnsi="Courier New"/>
          <w:sz w:val="18"/>
          <w:szCs w:val="18"/>
          <w:color w:val="auto"/>
        </w:rPr>
      </w:pP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right="1879"/>
        <w:spacing w:after="0" w:line="273" w:lineRule="auto"/>
        <w:rPr>
          <w:sz w:val="20"/>
          <w:szCs w:val="20"/>
          <w:color w:val="auto"/>
        </w:rPr>
      </w:pPr>
      <w:r>
        <w:rPr>
          <w:rFonts w:ascii="Courier New" w:cs="Courier New" w:eastAsia="Courier New" w:hAnsi="Courier New"/>
          <w:sz w:val="18"/>
          <w:szCs w:val="18"/>
          <w:color w:val="auto"/>
        </w:rPr>
        <w:t>years from the Effective Date or, if earlier, the date of shareholder approval. The Plan and all agreements pursuant to the Plan shall be governed by and construed in accordance with the laws of the State of California.</w:t>
      </w:r>
    </w:p>
    <w:p>
      <w:pPr>
        <w:sectPr>
          <w:pgSz w:w="11900" w:h="16838" w:orient="portrait"/>
          <w:cols w:equalWidth="0" w:num="1">
            <w:col w:w="10219"/>
          </w:cols>
          <w:pgMar w:left="240" w:top="691" w:right="1440" w:bottom="1440" w:gutter="0" w:footer="0" w:header="0"/>
        </w:sectPr>
      </w:pPr>
    </w:p>
    <w:bookmarkStart w:id="26" w:name="page27"/>
    <w:bookmarkEnd w:id="26"/>
    <w:p>
      <w:pPr>
        <w:ind w:left="1480" w:hanging="524"/>
        <w:spacing w:after="0"/>
        <w:tabs>
          <w:tab w:leader="none" w:pos="148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TERMINATION OF PLAN.  The Board may at any time</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right="1999"/>
        <w:spacing w:after="0" w:line="268" w:lineRule="auto"/>
        <w:rPr>
          <w:sz w:val="20"/>
          <w:szCs w:val="20"/>
          <w:color w:val="auto"/>
        </w:rPr>
      </w:pPr>
      <w:r>
        <w:rPr>
          <w:rFonts w:ascii="Courier New" w:cs="Courier New" w:eastAsia="Courier New" w:hAnsi="Courier New"/>
          <w:sz w:val="16"/>
          <w:szCs w:val="16"/>
          <w:color w:val="auto"/>
        </w:rPr>
        <w:t>terminate or amend the Plan in any respect, including without limitation amendment of any form of Award Agreement or instrument to be executed pursuant to the Plan; provided, however, that the Board shall not, without the approval</w:t>
      </w:r>
    </w:p>
    <w:p>
      <w:pPr>
        <w:ind w:left="1380"/>
        <w:spacing w:after="0"/>
        <w:tabs>
          <w:tab w:leader="none" w:pos="2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right="1999"/>
        <w:spacing w:after="0" w:line="273" w:lineRule="auto"/>
        <w:rPr>
          <w:sz w:val="20"/>
          <w:szCs w:val="20"/>
          <w:color w:val="auto"/>
        </w:rPr>
      </w:pPr>
      <w:r>
        <w:rPr>
          <w:rFonts w:ascii="Courier New" w:cs="Courier New" w:eastAsia="Courier New" w:hAnsi="Courier New"/>
          <w:sz w:val="18"/>
          <w:szCs w:val="18"/>
          <w:color w:val="auto"/>
        </w:rPr>
        <w:t>of the shareholders of the Company, amend the Plan in any manner that requires such shareholder approval pursuant to the Code or the regulations promulgated thereunder as such provisions apply to ISO plans.</w:t>
      </w:r>
    </w:p>
    <w:p>
      <w:pPr>
        <w:spacing w:after="0" w:line="82" w:lineRule="exact"/>
        <w:rPr>
          <w:sz w:val="20"/>
          <w:szCs w:val="20"/>
          <w:color w:val="auto"/>
        </w:rPr>
      </w:pPr>
    </w:p>
    <w:p>
      <w:pPr>
        <w:ind w:left="1480" w:hanging="524"/>
        <w:spacing w:after="0"/>
        <w:tabs>
          <w:tab w:leader="none" w:pos="14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in the Plan, the following terms shall have</w:t>
      </w:r>
    </w:p>
    <w:p>
      <w:pPr>
        <w:spacing w:after="0" w:line="5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following meanings:</w:t>
      </w:r>
    </w:p>
    <w:p>
      <w:pPr>
        <w:spacing w:after="0" w:line="169" w:lineRule="exact"/>
        <w:rPr>
          <w:sz w:val="20"/>
          <w:szCs w:val="20"/>
          <w:color w:val="auto"/>
        </w:rPr>
      </w:pPr>
    </w:p>
    <w:p>
      <w:pPr>
        <w:ind w:right="1779" w:firstLine="1475"/>
        <w:spacing w:after="0" w:line="256" w:lineRule="auto"/>
        <w:rPr>
          <w:sz w:val="20"/>
          <w:szCs w:val="20"/>
          <w:color w:val="auto"/>
        </w:rPr>
      </w:pPr>
      <w:r>
        <w:rPr>
          <w:rFonts w:ascii="Courier New" w:cs="Courier New" w:eastAsia="Courier New" w:hAnsi="Courier New"/>
          <w:sz w:val="18"/>
          <w:szCs w:val="18"/>
          <w:color w:val="auto"/>
        </w:rPr>
        <w:t>"Affiliate" means any corporation that directly, or indirectly through one or more intermediaries, controls or is controlled by, or is under common control with, another corporation, where "control" (including the terms "controlled by" and "under common control with") means the possession, direct or indirect, of the power to cause the direction of the management and policies of the corporation, whether through the ownership of voting securities, by contract or otherwise.</w:t>
      </w:r>
    </w:p>
    <w:p>
      <w:pPr>
        <w:spacing w:after="0" w:line="98" w:lineRule="exact"/>
        <w:rPr>
          <w:sz w:val="20"/>
          <w:szCs w:val="20"/>
          <w:color w:val="auto"/>
        </w:rPr>
      </w:pPr>
    </w:p>
    <w:p>
      <w:pPr>
        <w:ind w:right="2319" w:firstLine="1475"/>
        <w:spacing w:after="0" w:line="347" w:lineRule="auto"/>
        <w:rPr>
          <w:sz w:val="20"/>
          <w:szCs w:val="20"/>
          <w:color w:val="auto"/>
        </w:rPr>
      </w:pPr>
      <w:r>
        <w:rPr>
          <w:rFonts w:ascii="Courier New" w:cs="Courier New" w:eastAsia="Courier New" w:hAnsi="Courier New"/>
          <w:sz w:val="18"/>
          <w:szCs w:val="18"/>
          <w:color w:val="auto"/>
        </w:rPr>
        <w:t>"Award" means any award under the Plan, including any Option, Restricted Stock or Stock Bonus.</w:t>
      </w:r>
    </w:p>
    <w:p>
      <w:pPr>
        <w:spacing w:after="0" w:line="18" w:lineRule="exact"/>
        <w:rPr>
          <w:sz w:val="20"/>
          <w:szCs w:val="20"/>
          <w:color w:val="auto"/>
        </w:rPr>
      </w:pPr>
    </w:p>
    <w:p>
      <w:pPr>
        <w:ind w:right="2099" w:firstLine="1475"/>
        <w:spacing w:after="0" w:line="292" w:lineRule="auto"/>
        <w:rPr>
          <w:sz w:val="20"/>
          <w:szCs w:val="20"/>
          <w:color w:val="auto"/>
        </w:rPr>
      </w:pPr>
      <w:r>
        <w:rPr>
          <w:rFonts w:ascii="Courier New" w:cs="Courier New" w:eastAsia="Courier New" w:hAnsi="Courier New"/>
          <w:sz w:val="18"/>
          <w:szCs w:val="18"/>
          <w:color w:val="auto"/>
        </w:rPr>
        <w:t>"Award Agreement" means, with respect to each Award, the signed written agreement between the Company and the Participant setting forth the terms and conditions of the Award.</w:t>
      </w:r>
    </w:p>
    <w:p>
      <w:pPr>
        <w:spacing w:after="0" w:line="6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sz w:val="20"/>
          <w:szCs w:val="20"/>
          <w:color w:val="auto"/>
        </w:rPr>
      </w:pPr>
    </w:p>
    <w:p>
      <w:pPr>
        <w:ind w:right="2739" w:firstLine="1475"/>
        <w:spacing w:after="0" w:line="347" w:lineRule="auto"/>
        <w:rPr>
          <w:sz w:val="20"/>
          <w:szCs w:val="20"/>
          <w:color w:val="auto"/>
        </w:rPr>
      </w:pPr>
      <w:r>
        <w:rPr>
          <w:rFonts w:ascii="Courier New" w:cs="Courier New" w:eastAsia="Courier New" w:hAnsi="Courier New"/>
          <w:sz w:val="18"/>
          <w:szCs w:val="18"/>
          <w:color w:val="auto"/>
        </w:rPr>
        <w:t>"Committee" means the committee appointed by the Board to administer the Plan, or if no committee is appointed, the Board.</w:t>
      </w:r>
    </w:p>
    <w:p>
      <w:pPr>
        <w:spacing w:after="0" w:line="1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"Company" means Rendition, Inc., a corporation organized under the laws of the State of California, or any successor corporation.</w:t>
      </w:r>
    </w:p>
    <w:p>
      <w:pPr>
        <w:spacing w:after="0" w:line="18" w:lineRule="exact"/>
        <w:rPr>
          <w:sz w:val="20"/>
          <w:szCs w:val="20"/>
          <w:color w:val="auto"/>
        </w:rPr>
      </w:pPr>
    </w:p>
    <w:p>
      <w:pPr>
        <w:ind w:right="1999" w:firstLine="1475"/>
        <w:spacing w:after="0" w:line="347" w:lineRule="auto"/>
        <w:rPr>
          <w:sz w:val="20"/>
          <w:szCs w:val="20"/>
          <w:color w:val="auto"/>
        </w:rPr>
      </w:pPr>
      <w:r>
        <w:rPr>
          <w:rFonts w:ascii="Courier New" w:cs="Courier New" w:eastAsia="Courier New" w:hAnsi="Courier New"/>
          <w:sz w:val="18"/>
          <w:szCs w:val="18"/>
          <w:color w:val="auto"/>
        </w:rPr>
        <w:t>"Disability" means a disability, whether temporary or permanent, partial or total as determined by the Committee.</w:t>
      </w:r>
    </w:p>
    <w:p>
      <w:pPr>
        <w:spacing w:after="0" w:line="18" w:lineRule="exact"/>
        <w:rPr>
          <w:sz w:val="20"/>
          <w:szCs w:val="20"/>
          <w:color w:val="auto"/>
        </w:rPr>
      </w:pPr>
    </w:p>
    <w:p>
      <w:pPr>
        <w:ind w:right="2099" w:firstLine="1475"/>
        <w:spacing w:after="0" w:line="347" w:lineRule="auto"/>
        <w:rPr>
          <w:sz w:val="20"/>
          <w:szCs w:val="20"/>
          <w:color w:val="auto"/>
        </w:rPr>
      </w:pPr>
      <w:r>
        <w:rPr>
          <w:rFonts w:ascii="Courier New" w:cs="Courier New" w:eastAsia="Courier New" w:hAnsi="Courier New"/>
          <w:sz w:val="18"/>
          <w:szCs w:val="18"/>
          <w:color w:val="auto"/>
        </w:rPr>
        <w:t>"Exercise Price" means the price at which a holder of an Option may purchase the Shares issuable upon exercise of the Option.</w:t>
      </w:r>
    </w:p>
    <w:p>
      <w:pPr>
        <w:spacing w:after="0" w:line="18"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"Fair Market Value" means, as of any date, the value of a share of the Company's Common Stock determined as follows:</w:t>
      </w:r>
    </w:p>
    <w:p>
      <w:pPr>
        <w:spacing w:after="0" w:line="18" w:lineRule="exact"/>
        <w:rPr>
          <w:sz w:val="20"/>
          <w:szCs w:val="20"/>
          <w:color w:val="auto"/>
        </w:rPr>
      </w:pPr>
    </w:p>
    <w:p>
      <w:pPr>
        <w:ind w:left="2000" w:right="1999" w:hanging="517"/>
        <w:spacing w:after="0" w:line="292" w:lineRule="auto"/>
        <w:tabs>
          <w:tab w:leader="none" w:pos="200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Common Stock is then quoted on the Nasdaq National Market, its last reported sale price on the Nasdaq National Market or, if no such</w:t>
      </w:r>
    </w:p>
    <w:p>
      <w:pPr>
        <w:sectPr>
          <w:pgSz w:w="11900" w:h="16838" w:orient="portrait"/>
          <w:cols w:equalWidth="0" w:num="1">
            <w:col w:w="10219"/>
          </w:cols>
          <w:pgMar w:left="240" w:top="691" w:right="1440" w:bottom="1440" w:gutter="0" w:footer="0" w:header="0"/>
        </w:sectPr>
      </w:pPr>
    </w:p>
    <w:bookmarkStart w:id="27" w:name="page28"/>
    <w:bookmarkEnd w:id="27"/>
    <w:p>
      <w:pPr>
        <w:ind w:left="2000" w:right="2099"/>
        <w:spacing w:after="0" w:line="347" w:lineRule="auto"/>
        <w:rPr>
          <w:sz w:val="20"/>
          <w:szCs w:val="20"/>
          <w:color w:val="auto"/>
        </w:rPr>
      </w:pPr>
      <w:r>
        <w:rPr>
          <w:rFonts w:ascii="Courier New" w:cs="Courier New" w:eastAsia="Courier New" w:hAnsi="Courier New"/>
          <w:sz w:val="18"/>
          <w:szCs w:val="18"/>
          <w:color w:val="auto"/>
        </w:rPr>
        <w:t>reported sale takes place on such date, the average of the closing bid and asked prices;</w:t>
      </w:r>
    </w:p>
    <w:p>
      <w:pPr>
        <w:spacing w:after="0" w:line="18" w:lineRule="exact"/>
        <w:rPr>
          <w:sz w:val="20"/>
          <w:szCs w:val="20"/>
          <w:color w:val="auto"/>
        </w:rPr>
      </w:pPr>
    </w:p>
    <w:p>
      <w:pPr>
        <w:ind w:left="2000" w:right="1879" w:hanging="517"/>
        <w:spacing w:after="0" w:line="260" w:lineRule="auto"/>
        <w:tabs>
          <w:tab w:leader="none" w:pos="20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Common Stock is publicly traded and is then listed on a national securities exchange, the last reported sale price or, if no such reported sale takes place on such date, the average of the closing bid and asked prices on the principal national securities exchange on which the Common Stock is listed or admitted to trading;</w:t>
      </w:r>
    </w:p>
    <w:p>
      <w:pPr>
        <w:spacing w:after="0" w:line="92" w:lineRule="exact"/>
        <w:rPr>
          <w:rFonts w:ascii="Courier New" w:cs="Courier New" w:eastAsia="Courier New" w:hAnsi="Courier New"/>
          <w:sz w:val="18"/>
          <w:szCs w:val="18"/>
          <w:color w:val="auto"/>
        </w:rPr>
      </w:pPr>
    </w:p>
    <w:p>
      <w:pPr>
        <w:ind w:left="2000" w:right="1779" w:hanging="517"/>
        <w:spacing w:after="0" w:line="306" w:lineRule="auto"/>
        <w:tabs>
          <w:tab w:leader="none" w:pos="200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Common Stock is publicly traded but is not quoted on the Nasdaq National Market nor listed or admitted to trading on a national securities exchange, the average of the closing bid and asked prices on such date, as reported by The Wall Street Journal, for the over-the-counter market; or</w:t>
      </w:r>
    </w:p>
    <w:p>
      <w:pPr>
        <w:spacing w:after="0" w:line="60" w:lineRule="exact"/>
        <w:rPr>
          <w:rFonts w:ascii="Courier New" w:cs="Courier New" w:eastAsia="Courier New" w:hAnsi="Courier New"/>
          <w:sz w:val="16"/>
          <w:szCs w:val="16"/>
          <w:color w:val="auto"/>
        </w:rPr>
      </w:pPr>
    </w:p>
    <w:p>
      <w:pPr>
        <w:ind w:left="2000" w:right="2419" w:hanging="517"/>
        <w:spacing w:after="0" w:line="347" w:lineRule="auto"/>
        <w:tabs>
          <w:tab w:leader="none" w:pos="200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none of the foregoing is applicable, by the Board of Directors of the Company in good faith.</w:t>
      </w: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"Option" means an award of an option to purchase Shares pursuant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Section 5.</w:t>
      </w:r>
    </w:p>
    <w:p>
      <w:pPr>
        <w:spacing w:after="0" w:line="169" w:lineRule="exact"/>
        <w:rPr>
          <w:sz w:val="20"/>
          <w:szCs w:val="20"/>
          <w:color w:val="auto"/>
        </w:rPr>
      </w:pPr>
    </w:p>
    <w:p>
      <w:pPr>
        <w:ind w:right="1879" w:firstLine="1475"/>
        <w:spacing w:after="0" w:line="265" w:lineRule="auto"/>
        <w:rPr>
          <w:sz w:val="20"/>
          <w:szCs w:val="20"/>
          <w:color w:val="auto"/>
        </w:rPr>
      </w:pPr>
      <w:r>
        <w:rPr>
          <w:rFonts w:ascii="Courier New" w:cs="Courier New" w:eastAsia="Courier New" w:hAnsi="Courier New"/>
          <w:sz w:val="18"/>
          <w:szCs w:val="18"/>
          <w:color w:val="auto"/>
        </w:rPr>
        <w:t>"Parent" means any corporation (other than the Company) in an unbroken chain of corporations ending with the Company, if at the time of the granting of an Award under the Plan, each of such corporations other than the Company owns stock possessing 50% or more of the total combined voting power of all classes of stock in one of the other corporations in such chain.</w:t>
      </w:r>
    </w:p>
    <w:p>
      <w:pPr>
        <w:spacing w:after="0" w:line="9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"Participant" means a person who receives an Award under the Plan.</w:t>
      </w:r>
    </w:p>
    <w:p>
      <w:pPr>
        <w:spacing w:after="0" w:line="224" w:lineRule="exact"/>
        <w:rPr>
          <w:sz w:val="20"/>
          <w:szCs w:val="20"/>
          <w:color w:val="auto"/>
        </w:rPr>
      </w:pPr>
    </w:p>
    <w:p>
      <w:pPr>
        <w:ind w:right="1999" w:firstLine="1475"/>
        <w:spacing w:after="0" w:line="347" w:lineRule="auto"/>
        <w:rPr>
          <w:sz w:val="20"/>
          <w:szCs w:val="20"/>
          <w:color w:val="auto"/>
        </w:rPr>
      </w:pPr>
      <w:r>
        <w:rPr>
          <w:rFonts w:ascii="Courier New" w:cs="Courier New" w:eastAsia="Courier New" w:hAnsi="Courier New"/>
          <w:sz w:val="18"/>
          <w:szCs w:val="18"/>
          <w:color w:val="auto"/>
        </w:rPr>
        <w:t>"Plan" means this Rendition, Inc. 1994 Equity Incentive Plan, as amended from time to time.</w:t>
      </w:r>
    </w:p>
    <w:p>
      <w:pPr>
        <w:spacing w:after="0" w:line="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"Restricted Stock Award" means an award of Shares pursuant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 means the Securities and Exchange Commission.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1" w:lineRule="exact"/>
        <w:rPr>
          <w:sz w:val="20"/>
          <w:szCs w:val="20"/>
          <w:color w:val="auto"/>
        </w:rPr>
      </w:pPr>
    </w:p>
    <w:p>
      <w:pPr>
        <w:ind w:right="1999" w:firstLine="1475"/>
        <w:spacing w:after="0" w:line="292" w:lineRule="auto"/>
        <w:rPr>
          <w:sz w:val="20"/>
          <w:szCs w:val="20"/>
          <w:color w:val="auto"/>
        </w:rPr>
      </w:pPr>
      <w:r>
        <w:rPr>
          <w:rFonts w:ascii="Courier New" w:cs="Courier New" w:eastAsia="Courier New" w:hAnsi="Courier New"/>
          <w:sz w:val="18"/>
          <w:szCs w:val="18"/>
          <w:color w:val="auto"/>
        </w:rPr>
        <w:t>"Shares" means shares of the Company's Common Stock reserved for issuance under the Plan, as adjusted pursuant to Sections 2 and 17 and any successor security.</w:t>
      </w:r>
    </w:p>
    <w:p>
      <w:pPr>
        <w:spacing w:after="0" w:line="66" w:lineRule="exact"/>
        <w:rPr>
          <w:sz w:val="20"/>
          <w:szCs w:val="20"/>
          <w:color w:val="auto"/>
        </w:rPr>
      </w:pPr>
    </w:p>
    <w:p>
      <w:pPr>
        <w:ind w:right="1779" w:firstLine="1475"/>
        <w:spacing w:after="0" w:line="347" w:lineRule="auto"/>
        <w:rPr>
          <w:sz w:val="20"/>
          <w:szCs w:val="20"/>
          <w:color w:val="auto"/>
        </w:rPr>
      </w:pPr>
      <w:r>
        <w:rPr>
          <w:rFonts w:ascii="Courier New" w:cs="Courier New" w:eastAsia="Courier New" w:hAnsi="Courier New"/>
          <w:sz w:val="18"/>
          <w:szCs w:val="18"/>
          <w:color w:val="auto"/>
        </w:rPr>
        <w:t>"Stock Bonus" means an award of Shares, or cash in lieu of Shares, pursuant to Section 7.</w:t>
      </w:r>
    </w:p>
    <w:p>
      <w:pPr>
        <w:spacing w:after="0" w:line="18" w:lineRule="exact"/>
        <w:rPr>
          <w:sz w:val="20"/>
          <w:szCs w:val="20"/>
          <w:color w:val="auto"/>
        </w:rPr>
      </w:pPr>
    </w:p>
    <w:p>
      <w:pPr>
        <w:ind w:right="1879" w:firstLine="1475"/>
        <w:spacing w:after="0" w:line="292" w:lineRule="auto"/>
        <w:rPr>
          <w:sz w:val="20"/>
          <w:szCs w:val="20"/>
          <w:color w:val="auto"/>
        </w:rPr>
      </w:pPr>
      <w:r>
        <w:rPr>
          <w:rFonts w:ascii="Courier New" w:cs="Courier New" w:eastAsia="Courier New" w:hAnsi="Courier New"/>
          <w:sz w:val="18"/>
          <w:szCs w:val="18"/>
          <w:color w:val="auto"/>
        </w:rPr>
        <w:t>"Subsidiary" means any corporation (other than the Company) in an unbroken chain of corporations beginning with the Company if, at the time of granting of the</w:t>
      </w:r>
    </w:p>
    <w:p>
      <w:pPr>
        <w:sectPr>
          <w:pgSz w:w="11900" w:h="16838" w:orient="portrait"/>
          <w:cols w:equalWidth="0" w:num="1">
            <w:col w:w="10219"/>
          </w:cols>
          <w:pgMar w:left="240" w:top="691" w:right="1440" w:bottom="1440" w:gutter="0" w:footer="0" w:header="0"/>
        </w:sectPr>
      </w:pPr>
    </w:p>
    <w:bookmarkStart w:id="28" w:name="page29"/>
    <w:bookmarkEnd w:id="28"/>
    <w:p>
      <w:pPr>
        <w:ind w:right="1879"/>
        <w:spacing w:after="0" w:line="292" w:lineRule="auto"/>
        <w:rPr>
          <w:sz w:val="20"/>
          <w:szCs w:val="20"/>
          <w:color w:val="auto"/>
        </w:rPr>
      </w:pPr>
      <w:r>
        <w:rPr>
          <w:rFonts w:ascii="Courier New" w:cs="Courier New" w:eastAsia="Courier New" w:hAnsi="Courier New"/>
          <w:sz w:val="18"/>
          <w:szCs w:val="18"/>
          <w:color w:val="auto"/>
        </w:rPr>
        <w:t>Award, each of the corporations other than the last corporation in the unbroken chain owns stock possessing 50% or more of the total combined voting power of all classes of stock in one of the other corporations in such chain.</w:t>
      </w:r>
    </w:p>
    <w:p>
      <w:pPr>
        <w:spacing w:after="0" w:line="66" w:lineRule="exact"/>
        <w:rPr>
          <w:sz w:val="20"/>
          <w:szCs w:val="20"/>
          <w:color w:val="auto"/>
        </w:rPr>
      </w:pPr>
    </w:p>
    <w:p>
      <w:pPr>
        <w:ind w:right="1779" w:firstLine="1475"/>
        <w:spacing w:after="0" w:line="275" w:lineRule="auto"/>
        <w:rPr>
          <w:sz w:val="20"/>
          <w:szCs w:val="20"/>
          <w:color w:val="auto"/>
        </w:rPr>
      </w:pPr>
      <w:r>
        <w:rPr>
          <w:rFonts w:ascii="Courier New" w:cs="Courier New" w:eastAsia="Courier New" w:hAnsi="Courier New"/>
          <w:sz w:val="16"/>
          <w:szCs w:val="16"/>
          <w:color w:val="auto"/>
        </w:rPr>
        <w:t>"Termination" or "Terminated" means, for purposes of the Plan with respect to a Participant, that the Participant has ceased to provide services as an employee, director, consultant or adviser, to the Company or a Parent, Subsidiary or Affiliate of the Company, except in the case of sick leave, military leave, or any other leave of absence approved by the Committee, provided, that such leave is for a period of not more than ninety (90) days, or</w:t>
      </w:r>
    </w:p>
    <w:p>
      <w:pPr>
        <w:spacing w:after="0"/>
        <w:rPr>
          <w:sz w:val="20"/>
          <w:szCs w:val="20"/>
          <w:color w:val="auto"/>
        </w:rPr>
      </w:pPr>
      <w:r>
        <w:rPr>
          <w:rFonts w:ascii="Courier New" w:cs="Courier New" w:eastAsia="Courier New" w:hAnsi="Courier New"/>
          <w:sz w:val="18"/>
          <w:szCs w:val="18"/>
          <w:color w:val="auto"/>
        </w:rPr>
        <w:t>- --------</w:t>
      </w:r>
    </w:p>
    <w:p>
      <w:pPr>
        <w:ind w:right="1999"/>
        <w:spacing w:after="0" w:line="262" w:lineRule="auto"/>
        <w:rPr>
          <w:sz w:val="20"/>
          <w:szCs w:val="20"/>
          <w:color w:val="auto"/>
        </w:rPr>
      </w:pPr>
      <w:r>
        <w:rPr>
          <w:rFonts w:ascii="Courier New" w:cs="Courier New" w:eastAsia="Courier New" w:hAnsi="Courier New"/>
          <w:sz w:val="18"/>
          <w:szCs w:val="18"/>
          <w:color w:val="auto"/>
        </w:rPr>
        <w:t>reinstatement upon the expiration of such leave is guaranteed by contract or statute. The Committee shall have sole discretion to determine whether a Participant has ceased to provide services and the effective date on which the Participant ceased to provide services (the "Termination Date").</w:t>
      </w:r>
    </w:p>
    <w:p>
      <w:pPr>
        <w:sectPr>
          <w:pgSz w:w="11900" w:h="16838" w:orient="portrait"/>
          <w:cols w:equalWidth="0" w:num="1">
            <w:col w:w="10219"/>
          </w:cols>
          <w:pgMar w:left="240" w:top="691" w:right="1440" w:bottom="1440" w:gutter="0" w:footer="0" w:header="0"/>
        </w:sectPr>
      </w:pPr>
    </w:p>
    <w:bookmarkStart w:id="29" w:name="page30"/>
    <w:bookmarkEnd w:id="29"/>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October ____, 1998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ectPr>
          <w:pgSz w:w="11900" w:h="16838" w:orient="portrait"/>
          <w:cols w:equalWidth="0" w:num="1">
            <w:col w:w="10219"/>
          </w:cols>
          <w:pgMar w:left="240" w:top="515" w:right="1440" w:bottom="1440" w:gutter="0" w:footer="0" w:header="0"/>
        </w:sectPr>
      </w:pPr>
    </w:p>
    <w:bookmarkStart w:id="30" w:name="page31"/>
    <w:bookmarkEnd w:id="30"/>
    <w:p>
      <w:pPr>
        <w:spacing w:after="0"/>
        <w:tabs>
          <w:tab w:leader="none" w:pos="940" w:val="left"/>
        </w:tabs>
        <w:rPr>
          <w:sz w:val="20"/>
          <w:szCs w:val="20"/>
          <w:color w:val="auto"/>
        </w:rPr>
      </w:pPr>
      <w:r>
        <w:rPr>
          <w:rFonts w:ascii="Courier New" w:cs="Courier New" w:eastAsia="Courier New" w:hAnsi="Courier New"/>
          <w:sz w:val="18"/>
          <w:szCs w:val="18"/>
          <w:i w:val="1"/>
          <w:iCs w:val="1"/>
          <w:color w:val="auto"/>
        </w:rPr>
        <w:t>RE:</w:t>
      </w:r>
      <w:r>
        <w:rPr>
          <w:sz w:val="20"/>
          <w:szCs w:val="20"/>
          <w:color w:val="auto"/>
        </w:rPr>
        <w:tab/>
      </w:r>
      <w:r>
        <w:rPr>
          <w:rFonts w:ascii="Courier New" w:cs="Courier New" w:eastAsia="Courier New" w:hAnsi="Courier New"/>
          <w:sz w:val="18"/>
          <w:szCs w:val="18"/>
          <w:i w:val="1"/>
          <w:iCs w:val="1"/>
          <w:color w:val="auto"/>
        </w:rPr>
        <w:t>RENDITION, INC. STOCK OPTIONS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i w:val="1"/>
          <w:iCs w:val="1"/>
          <w:color w:val="auto"/>
        </w:rPr>
        <w:t>As you know, Rendition, Inc. ("Rendition") entered into an Agreement and Plan of Reorganization ("Reorganization Agreement") with Micron Technology, Inc. ("MTI"). Under the Reorganization Agreement, Rendition has merged with MTI (the "Merger"), with MTI surviving the Merger.</w:t>
      </w:r>
    </w:p>
    <w:p>
      <w:pPr>
        <w:spacing w:after="0" w:line="173"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i w:val="1"/>
          <w:iCs w:val="1"/>
          <w:color w:val="auto"/>
        </w:rPr>
        <w:t>In connection with this transaction, MTI has assumed all of your outstanding unexercised options to purchase shares of common stock of Rendition ("Rendition Options"). As a result, your Rendition Options are now options to purchase shares of common stock of MTI rather than options to purchase shares of common stock of Rendition.</w:t>
      </w:r>
    </w:p>
    <w:p>
      <w:pPr>
        <w:spacing w:after="0" w:line="175" w:lineRule="exact"/>
        <w:rPr>
          <w:sz w:val="20"/>
          <w:szCs w:val="20"/>
          <w:color w:val="auto"/>
        </w:rPr>
      </w:pPr>
    </w:p>
    <w:p>
      <w:pPr>
        <w:ind w:right="1879" w:firstLine="527"/>
        <w:spacing w:after="0" w:line="242" w:lineRule="auto"/>
        <w:rPr>
          <w:sz w:val="20"/>
          <w:szCs w:val="20"/>
          <w:color w:val="auto"/>
        </w:rPr>
      </w:pPr>
      <w:r>
        <w:rPr>
          <w:rFonts w:ascii="Courier New" w:cs="Courier New" w:eastAsia="Courier New" w:hAnsi="Courier New"/>
          <w:sz w:val="18"/>
          <w:szCs w:val="18"/>
          <w:i w:val="1"/>
          <w:iCs w:val="1"/>
          <w:color w:val="auto"/>
        </w:rPr>
        <w:t>Each Rendition Option assumed by MTI continues to be subject to the terms and conditions, including vesting, set forth in the Rendition 1994 Equity Incentive Plan and as provided in the respective option agreements in effect immediately prior to the Merger, except that (i) references to the "Company" in the Rendition 1994 Equity Incentive Plan are now references to MTI, and (ii) your options are now options to purchase MTI common stock with the exercise price and number of shares subject to your options adjusted to reflect the "conversion ratio" in the Merger, as follows: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NUMBER OF SHARES SUBJECT TO RENDITION OPTIONS</w:t>
      </w:r>
    </w:p>
    <w:p>
      <w:pPr>
        <w:spacing w:after="0" w:line="201" w:lineRule="exact"/>
        <w:rPr>
          <w:sz w:val="20"/>
          <w:szCs w:val="20"/>
          <w:color w:val="auto"/>
        </w:rPr>
      </w:pPr>
    </w:p>
    <w:p>
      <w:pPr>
        <w:ind w:left="540" w:right="1779" w:firstLine="632"/>
        <w:spacing w:after="0" w:line="245" w:lineRule="auto"/>
        <w:rPr>
          <w:sz w:val="20"/>
          <w:szCs w:val="20"/>
          <w:color w:val="auto"/>
        </w:rPr>
      </w:pPr>
      <w:r>
        <w:rPr>
          <w:rFonts w:ascii="Courier New" w:cs="Courier New" w:eastAsia="Courier New" w:hAnsi="Courier New"/>
          <w:sz w:val="18"/>
          <w:szCs w:val="18"/>
          <w:i w:val="1"/>
          <w:iCs w:val="1"/>
          <w:color w:val="auto"/>
        </w:rPr>
        <w:t>The number of shares of common stock of MTI subject to your Rendition Options has been adjusted to a number determined by multiplying .181697 by the number of shares of Rendition common stock that were issuable upon exercise of your option immediately prior to the Merger, and rounding down to the nearest whole number.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NEW EXERCISE PRICE OF RENDITION OPTIONS</w:t>
      </w:r>
    </w:p>
    <w:p>
      <w:pPr>
        <w:spacing w:after="0" w:line="201" w:lineRule="exact"/>
        <w:rPr>
          <w:sz w:val="20"/>
          <w:szCs w:val="20"/>
          <w:color w:val="auto"/>
        </w:rPr>
      </w:pPr>
    </w:p>
    <w:p>
      <w:pPr>
        <w:ind w:left="540" w:right="1999" w:firstLine="527"/>
        <w:spacing w:after="0" w:line="245" w:lineRule="auto"/>
        <w:rPr>
          <w:sz w:val="20"/>
          <w:szCs w:val="20"/>
          <w:color w:val="auto"/>
        </w:rPr>
      </w:pPr>
      <w:r>
        <w:rPr>
          <w:rFonts w:ascii="Courier New" w:cs="Courier New" w:eastAsia="Courier New" w:hAnsi="Courier New"/>
          <w:sz w:val="18"/>
          <w:szCs w:val="18"/>
          <w:i w:val="1"/>
          <w:iCs w:val="1"/>
          <w:color w:val="auto"/>
        </w:rPr>
        <w:t>The per share exercise price for shares of MTI common stock issuable upon exercise of an assumed Rendition Option has been adjusted to a price determined by dividing the per share exercise price under your option in effect immediately prior to the Merger by .181697 and rounding up to the nearest whole cent.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[NAME]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October __, 1998</w:t>
      </w:r>
    </w:p>
    <w:p>
      <w:pPr>
        <w:spacing w:after="0" w:line="238" w:lineRule="auto"/>
        <w:rPr>
          <w:sz w:val="20"/>
          <w:szCs w:val="20"/>
          <w:color w:val="auto"/>
        </w:rPr>
      </w:pPr>
      <w:r>
        <w:rPr>
          <w:rFonts w:ascii="Courier New" w:cs="Courier New" w:eastAsia="Courier New" w:hAnsi="Courier New"/>
          <w:sz w:val="18"/>
          <w:szCs w:val="18"/>
          <w:i w:val="1"/>
          <w:iCs w:val="1"/>
          <w:color w:val="auto"/>
        </w:rPr>
        <w:t>Page 2</w:t>
      </w:r>
    </w:p>
    <w:p>
      <w:pPr>
        <w:spacing w:after="0" w:line="382" w:lineRule="exact"/>
        <w:rPr>
          <w:sz w:val="20"/>
          <w:szCs w:val="20"/>
          <w:color w:val="auto"/>
        </w:rPr>
      </w:pPr>
    </w:p>
    <w:p>
      <w:pPr>
        <w:ind w:right="2319" w:firstLine="527"/>
        <w:spacing w:after="0" w:line="264" w:lineRule="auto"/>
        <w:rPr>
          <w:sz w:val="20"/>
          <w:szCs w:val="20"/>
          <w:color w:val="auto"/>
        </w:rPr>
      </w:pPr>
      <w:r>
        <w:rPr>
          <w:rFonts w:ascii="Courier New" w:cs="Courier New" w:eastAsia="Courier New" w:hAnsi="Courier New"/>
          <w:sz w:val="18"/>
          <w:szCs w:val="18"/>
          <w:i w:val="1"/>
          <w:iCs w:val="1"/>
          <w:color w:val="auto"/>
        </w:rPr>
        <w:t>A summary of your converted stock options is attached and incorporated herein by this reference.</w:t>
      </w:r>
    </w:p>
    <w:p>
      <w:pPr>
        <w:spacing w:after="0" w:line="159"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i w:val="1"/>
          <w:iCs w:val="1"/>
          <w:color w:val="auto"/>
        </w:rPr>
        <w:t>Further, any employment or consulting relationship with Rendition referred to in any Rendition Option shall, from and after the Merger, be deemed to mean an employment or consulting relationship with MTI as successor to all the rights and obligations of Rendition as a result of the Merger (including for purposes of vesting, with prior employment by Rendition treated as continuous employment by MTI).</w:t>
      </w:r>
    </w:p>
    <w:p>
      <w:pPr>
        <w:spacing w:after="0" w:line="179"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i w:val="1"/>
          <w:iCs w:val="1"/>
          <w:color w:val="auto"/>
        </w:rPr>
        <w:t>If you have questions regarding the foregoing, please do not hesitate to contact Bea Solis at (208) 368-4512 or Steve Suarez of MTI at (208) 368-4519. After you have reviewed this letter, please acknowledge your agreement to the assumption of your Rendition Options on the terms set forth herein by signing the enclosed copy of this letter and returning it to the attention of Steve Suarez in the enclosed, postage pre-paid envelope attached. Please keep a copy of this letter and attach it to your existing option agreements in order for you to have a complete record of all the terms and provisions applicable to your option as now assumed by MTI.</w:t>
      </w: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i w:val="1"/>
          <w:iCs w:val="1"/>
          <w:color w:val="auto"/>
        </w:rPr>
        <w:t>Very Truly Yours,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i w:val="1"/>
          <w:iCs w:val="1"/>
          <w:color w:val="auto"/>
        </w:rPr>
        <w:t>MICRON TECHNOLOGY, INC.</w:t>
      </w:r>
    </w:p>
    <w:p>
      <w:pPr>
        <w:sectPr>
          <w:pgSz w:w="11900" w:h="16838" w:orient="portrait"/>
          <w:cols w:equalWidth="0" w:num="1">
            <w:col w:w="10219"/>
          </w:cols>
          <w:pgMar w:left="240" w:top="924" w:right="1440" w:bottom="384" w:gutter="0" w:footer="0" w:header="0"/>
        </w:sectPr>
      </w:pPr>
    </w:p>
    <w:bookmarkStart w:id="31" w:name="page32"/>
    <w:bookmarkEnd w:id="31"/>
    <w:p>
      <w:pPr>
        <w:ind w:left="3380"/>
        <w:spacing w:after="0"/>
        <w:rPr>
          <w:sz w:val="20"/>
          <w:szCs w:val="20"/>
          <w:color w:val="auto"/>
        </w:rPr>
      </w:pPr>
      <w:r>
        <w:rPr>
          <w:rFonts w:ascii="Courier New" w:cs="Courier New" w:eastAsia="Courier New" w:hAnsi="Courier New"/>
          <w:sz w:val="18"/>
          <w:szCs w:val="18"/>
          <w:i w:val="1"/>
          <w:iCs w:val="1"/>
          <w:color w:val="auto"/>
        </w:rPr>
        <w:t>Roderic W. Lewis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i w:val="1"/>
          <w:iCs w:val="1"/>
          <w:color w:val="auto"/>
        </w:rPr>
        <w:t>V.P. of Corporate Affairs, General</w:t>
      </w:r>
    </w:p>
    <w:p>
      <w:pPr>
        <w:ind w:left="3380"/>
        <w:spacing w:after="0" w:line="238" w:lineRule="auto"/>
        <w:rPr>
          <w:sz w:val="20"/>
          <w:szCs w:val="20"/>
          <w:color w:val="auto"/>
        </w:rPr>
      </w:pPr>
      <w:r>
        <w:rPr>
          <w:rFonts w:ascii="Courier New" w:cs="Courier New" w:eastAsia="Courier New" w:hAnsi="Courier New"/>
          <w:sz w:val="18"/>
          <w:szCs w:val="18"/>
          <w:i w:val="1"/>
          <w:iCs w:val="1"/>
          <w:color w:val="auto"/>
        </w:rPr>
        <w:t>Counsel and Corporate Secretary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Accepted and Agreed:</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i w:val="1"/>
          <w:iCs w:val="1"/>
          <w:color w:val="auto"/>
        </w:rPr>
        <w:t>-------------------------------</w:t>
      </w:r>
    </w:p>
    <w:p>
      <w:pPr>
        <w:spacing w:after="0" w:line="38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i w:val="1"/>
          <w:iCs w:val="1"/>
          <w:color w:val="auto"/>
        </w:rPr>
        <w:t>Print Name: [NAME]</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i w:val="1"/>
          <w:iCs w:val="1"/>
          <w:color w:val="auto"/>
        </w:rPr>
        <w:t>----------------------</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i w:val="1"/>
          <w:iCs w:val="1"/>
          <w:color w:val="auto"/>
        </w:rPr>
        <w:t>Date:</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i w:val="1"/>
          <w:iCs w:val="1"/>
          <w:color w:val="auto"/>
        </w:rPr>
        <w:t>-------------------------------</w:t>
      </w:r>
    </w:p>
    <w:p>
      <w:pPr>
        <w:spacing w:after="0" w:line="381" w:lineRule="exact"/>
        <w:rPr>
          <w:sz w:val="20"/>
          <w:szCs w:val="20"/>
          <w:color w:val="auto"/>
        </w:rPr>
      </w:pPr>
    </w:p>
    <w:p>
      <w:pPr>
        <w:ind w:right="1779"/>
        <w:spacing w:after="0" w:line="251" w:lineRule="auto"/>
        <w:rPr>
          <w:sz w:val="20"/>
          <w:szCs w:val="20"/>
          <w:color w:val="auto"/>
        </w:rPr>
      </w:pPr>
      <w:r>
        <w:rPr>
          <w:rFonts w:ascii="Courier New" w:cs="Courier New" w:eastAsia="Courier New" w:hAnsi="Courier New"/>
          <w:sz w:val="18"/>
          <w:szCs w:val="18"/>
          <w:i w:val="1"/>
          <w:iCs w:val="1"/>
          <w:color w:val="auto"/>
        </w:rPr>
        <w:t>PLEASE RETURN SIGNED ORIGINAL LETTER TO STEVE SUAREZ, MS-507, MICRON TECHNOLOGY, INC., 8000 S. FEDERAL WAY, BOISE, ID 83716-9632, NO LATER THAN OCTOBER 23, 1998.</w:t>
      </w:r>
    </w:p>
    <w:p>
      <w:pPr>
        <w:sectPr>
          <w:pgSz w:w="11900" w:h="16838" w:orient="portrait"/>
          <w:cols w:equalWidth="0" w:num="1">
            <w:col w:w="10219"/>
          </w:cols>
          <w:pgMar w:left="240" w:top="114" w:right="1440" w:bottom="1440" w:gutter="0" w:footer="0" w:header="0"/>
        </w:sectPr>
      </w:pPr>
    </w:p>
    <w:bookmarkStart w:id="32" w:name="page33"/>
    <w:bookmarkEnd w:id="32"/>
    <w:p>
      <w:pPr>
        <w:ind w:left="1900"/>
        <w:spacing w:after="0"/>
        <w:rPr>
          <w:sz w:val="20"/>
          <w:szCs w:val="20"/>
          <w:color w:val="auto"/>
        </w:rPr>
      </w:pPr>
      <w:r>
        <w:rPr>
          <w:rFonts w:ascii="Courier New" w:cs="Courier New" w:eastAsia="Courier New" w:hAnsi="Courier New"/>
          <w:sz w:val="16"/>
          <w:szCs w:val="16"/>
          <w:i w:val="1"/>
          <w:iCs w:val="1"/>
          <w:color w:val="auto"/>
        </w:rPr>
        <w:t>UNEXERCISED STOCK OPTION CONVERSION SUMMARY</w:t>
      </w:r>
    </w:p>
    <w:p>
      <w:pPr>
        <w:sectPr>
          <w:pgSz w:w="11900" w:h="16838" w:orient="portrait"/>
          <w:cols w:equalWidth="0" w:num="1">
            <w:col w:w="11280"/>
          </w:cols>
          <w:pgMar w:left="240" w:top="6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Option</w:t>
      </w: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i w:val="1"/>
          <w:iCs w:val="1"/>
          <w:color w:val="auto"/>
        </w:rPr>
        <w:t>Date</w:t>
      </w:r>
    </w:p>
    <w:p>
      <w:pPr>
        <w:spacing w:after="0"/>
        <w:rPr>
          <w:sz w:val="20"/>
          <w:szCs w:val="20"/>
          <w:color w:val="auto"/>
        </w:rPr>
      </w:pPr>
      <w:r>
        <w:rPr>
          <w:rFonts w:ascii="Courier New" w:cs="Courier New" w:eastAsia="Courier New" w:hAnsi="Courier New"/>
          <w:sz w:val="16"/>
          <w:szCs w:val="16"/>
          <w:i w:val="1"/>
          <w:i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251" w:lineRule="auto"/>
        <w:rPr>
          <w:sz w:val="20"/>
          <w:szCs w:val="20"/>
          <w:color w:val="auto"/>
        </w:rPr>
      </w:pPr>
      <w:r>
        <w:rPr>
          <w:rFonts w:ascii="Courier New" w:cs="Courier New" w:eastAsia="Courier New" w:hAnsi="Courier New"/>
          <w:sz w:val="18"/>
          <w:szCs w:val="18"/>
          <w:i w:val="1"/>
          <w:iCs w:val="1"/>
          <w:color w:val="auto"/>
        </w:rPr>
        <w:t>ISO (I) or NSO (N)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i w:val="1"/>
          <w:iCs w:val="1"/>
          <w:color w:val="auto"/>
        </w:rPr>
        <w:t>Pre-Merger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w:t>
      </w:r>
    </w:p>
    <w:p>
      <w:pPr>
        <w:spacing w:after="0"/>
        <w:tabs>
          <w:tab w:leader="none" w:pos="2400" w:val="left"/>
        </w:tabs>
        <w:rPr>
          <w:sz w:val="20"/>
          <w:szCs w:val="20"/>
          <w:color w:val="auto"/>
        </w:rPr>
      </w:pPr>
      <w:r>
        <w:rPr>
          <w:rFonts w:ascii="Courier New" w:cs="Courier New" w:eastAsia="Courier New" w:hAnsi="Courier New"/>
          <w:sz w:val="18"/>
          <w:szCs w:val="18"/>
          <w:i w:val="1"/>
          <w:iCs w:val="1"/>
          <w:color w:val="auto"/>
        </w:rPr>
        <w:t># Rendition Options</w:t>
      </w:r>
      <w:r>
        <w:rPr>
          <w:sz w:val="20"/>
          <w:szCs w:val="20"/>
          <w:color w:val="auto"/>
        </w:rPr>
        <w:tab/>
      </w:r>
      <w:r>
        <w:rPr>
          <w:rFonts w:ascii="Courier New" w:cs="Courier New" w:eastAsia="Courier New" w:hAnsi="Courier New"/>
          <w:sz w:val="16"/>
          <w:szCs w:val="16"/>
          <w:i w:val="1"/>
          <w:iCs w:val="1"/>
          <w:color w:val="auto"/>
        </w:rPr>
        <w:t>Rendition Option Price</w:t>
      </w:r>
    </w:p>
    <w:p>
      <w:pPr>
        <w:ind w:left="220"/>
        <w:spacing w:after="0"/>
        <w:tabs>
          <w:tab w:leader="none" w:pos="2620" w:val="left"/>
        </w:tabs>
        <w:rPr>
          <w:sz w:val="20"/>
          <w:szCs w:val="20"/>
          <w:color w:val="auto"/>
        </w:rPr>
      </w:pPr>
      <w:r>
        <w:rPr>
          <w:rFonts w:ascii="Courier New" w:cs="Courier New" w:eastAsia="Courier New" w:hAnsi="Courier New"/>
          <w:sz w:val="16"/>
          <w:szCs w:val="16"/>
          <w:i w:val="1"/>
          <w:iCs w:val="1"/>
          <w:color w:val="auto"/>
        </w:rPr>
        <w:t>-------------------</w:t>
      </w:r>
      <w:r>
        <w:rPr>
          <w:sz w:val="20"/>
          <w:szCs w:val="20"/>
          <w:color w:val="auto"/>
        </w:rPr>
        <w:tab/>
      </w:r>
      <w:r>
        <w:rPr>
          <w:rFonts w:ascii="Courier New" w:cs="Courier New" w:eastAsia="Courier New" w:hAnsi="Courier New"/>
          <w:sz w:val="16"/>
          <w:szCs w:val="16"/>
          <w:i w:val="1"/>
          <w:i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i w:val="1"/>
          <w:iCs w:val="1"/>
          <w:color w:val="auto"/>
        </w:rPr>
        <w:t>Post-Merger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i w:val="1"/>
          <w:iCs w:val="1"/>
          <w:color w:val="auto"/>
        </w:rPr>
        <w:t>--------------------------------</w:t>
      </w:r>
    </w:p>
    <w:p>
      <w:pPr>
        <w:spacing w:after="0"/>
        <w:tabs>
          <w:tab w:leader="none" w:pos="1660" w:val="left"/>
        </w:tabs>
        <w:rPr>
          <w:sz w:val="20"/>
          <w:szCs w:val="20"/>
          <w:color w:val="auto"/>
        </w:rPr>
      </w:pPr>
      <w:r>
        <w:rPr>
          <w:rFonts w:ascii="Courier New" w:cs="Courier New" w:eastAsia="Courier New" w:hAnsi="Courier New"/>
          <w:sz w:val="18"/>
          <w:szCs w:val="18"/>
          <w:i w:val="1"/>
          <w:iCs w:val="1"/>
          <w:color w:val="auto"/>
        </w:rPr>
        <w:t># MTI Options</w:t>
      </w:r>
      <w:r>
        <w:rPr>
          <w:sz w:val="20"/>
          <w:szCs w:val="20"/>
          <w:color w:val="auto"/>
        </w:rPr>
        <w:tab/>
      </w:r>
      <w:r>
        <w:rPr>
          <w:rFonts w:ascii="Courier New" w:cs="Courier New" w:eastAsia="Courier New" w:hAnsi="Courier New"/>
          <w:sz w:val="16"/>
          <w:szCs w:val="16"/>
          <w:i w:val="1"/>
          <w:iCs w:val="1"/>
          <w:color w:val="auto"/>
        </w:rPr>
        <w:t>MTI Option Price</w:t>
      </w:r>
    </w:p>
    <w:p>
      <w:pPr>
        <w:ind w:left="200"/>
        <w:spacing w:after="0"/>
        <w:tabs>
          <w:tab w:leader="none" w:pos="1880" w:val="left"/>
        </w:tabs>
        <w:rPr>
          <w:sz w:val="20"/>
          <w:szCs w:val="20"/>
          <w:color w:val="auto"/>
        </w:rPr>
      </w:pPr>
      <w:r>
        <w:rPr>
          <w:rFonts w:ascii="Courier New" w:cs="Courier New" w:eastAsia="Courier New" w:hAnsi="Courier New"/>
          <w:sz w:val="16"/>
          <w:szCs w:val="16"/>
          <w:i w:val="1"/>
          <w:iCs w:val="1"/>
          <w:color w:val="auto"/>
        </w:rPr>
        <w:t>-------------</w:t>
      </w:r>
      <w:r>
        <w:rPr>
          <w:sz w:val="20"/>
          <w:szCs w:val="20"/>
          <w:color w:val="auto"/>
        </w:rPr>
        <w:tab/>
      </w:r>
      <w:r>
        <w:rPr>
          <w:rFonts w:ascii="Courier New" w:cs="Courier New" w:eastAsia="Courier New" w:hAnsi="Courier New"/>
          <w:sz w:val="16"/>
          <w:szCs w:val="16"/>
          <w:i w:val="1"/>
          <w:iCs w:val="1"/>
          <w:color w:val="auto"/>
        </w:rPr>
        <w:t>----------------</w:t>
      </w:r>
    </w:p>
    <w:p>
      <w:pPr>
        <w:sectPr>
          <w:pgSz w:w="11900" w:h="16838" w:orient="portrait"/>
          <w:cols w:equalWidth="0" w:num="4">
            <w:col w:w="860" w:space="520"/>
            <w:col w:w="1260" w:space="100"/>
            <w:col w:w="4960" w:space="0"/>
            <w:col w:w="3580"/>
          </w:cols>
          <w:pgMar w:left="240" w:top="695" w:right="379" w:bottom="1440" w:gutter="0" w:footer="0" w:header="0"/>
          <w:type w:val="continuous"/>
        </w:sectPr>
      </w:pPr>
    </w:p>
    <w:bookmarkStart w:id="33" w:name="page34"/>
    <w:bookmarkEnd w:id="33"/>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Holland &amp; Hart LLP</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ATTORNEYS AT LAW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SUITE 500</w:t>
            </w:r>
          </w:p>
        </w:tc>
        <w:tc>
          <w:tcPr>
            <w:tcW w:w="28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7540" w:type="dxa"/>
            <w:vAlign w:val="bottom"/>
            <w:gridSpan w:val="2"/>
          </w:tcPr>
          <w:p>
            <w:pPr>
              <w:ind w:left="3060"/>
              <w:spacing w:after="0" w:line="203" w:lineRule="exact"/>
              <w:rPr>
                <w:sz w:val="20"/>
                <w:szCs w:val="20"/>
                <w:color w:val="auto"/>
              </w:rPr>
            </w:pPr>
            <w:r>
              <w:rPr>
                <w:rFonts w:ascii="Courier New" w:cs="Courier New" w:eastAsia="Courier New" w:hAnsi="Courier New"/>
                <w:sz w:val="18"/>
                <w:szCs w:val="18"/>
                <w:color w:val="auto"/>
              </w:rPr>
              <w:t>215 SOUTH STATE STREET</w:t>
            </w:r>
          </w:p>
        </w:tc>
        <w:tc>
          <w:tcPr>
            <w:tcW w:w="900" w:type="dxa"/>
            <w:vAlign w:val="bottom"/>
          </w:tcPr>
          <w:p>
            <w:pPr>
              <w:spacing w:after="0"/>
              <w:rPr>
                <w:sz w:val="17"/>
                <w:szCs w:val="17"/>
                <w:color w:val="auto"/>
              </w:rPr>
            </w:pPr>
          </w:p>
        </w:tc>
      </w:tr>
      <w:tr>
        <w:trPr>
          <w:trHeight w:val="296"/>
        </w:trPr>
        <w:tc>
          <w:tcPr>
            <w:tcW w:w="4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SALT LAKE CITY, UTAH</w:t>
            </w:r>
          </w:p>
        </w:tc>
        <w:tc>
          <w:tcPr>
            <w:tcW w:w="2800" w:type="dxa"/>
            <w:vAlign w:val="bottom"/>
          </w:tcPr>
          <w:p>
            <w:pPr>
              <w:jc w:val="right"/>
              <w:ind w:right="1552"/>
              <w:spacing w:after="0"/>
              <w:rPr>
                <w:sz w:val="20"/>
                <w:szCs w:val="20"/>
                <w:color w:val="auto"/>
              </w:rPr>
            </w:pPr>
            <w:r>
              <w:rPr>
                <w:rFonts w:ascii="Courier New" w:cs="Courier New" w:eastAsia="Courier New" w:hAnsi="Courier New"/>
                <w:sz w:val="18"/>
                <w:szCs w:val="18"/>
                <w:color w:val="auto"/>
              </w:rPr>
              <w:t>84111-2346</w:t>
            </w:r>
          </w:p>
        </w:tc>
        <w:tc>
          <w:tcPr>
            <w:tcW w:w="900" w:type="dxa"/>
            <w:vAlign w:val="bottom"/>
          </w:tcPr>
          <w:p>
            <w:pPr>
              <w:spacing w:after="0"/>
              <w:rPr>
                <w:sz w:val="24"/>
                <w:szCs w:val="24"/>
                <w:color w:val="auto"/>
              </w:rPr>
            </w:pPr>
          </w:p>
        </w:tc>
      </w:tr>
      <w:tr>
        <w:trPr>
          <w:trHeight w:val="311"/>
        </w:trPr>
        <w:tc>
          <w:tcPr>
            <w:tcW w:w="4740" w:type="dxa"/>
            <w:vAlign w:val="bottom"/>
          </w:tcPr>
          <w:p>
            <w:pPr>
              <w:spacing w:after="0"/>
              <w:rPr>
                <w:sz w:val="20"/>
                <w:szCs w:val="20"/>
                <w:color w:val="auto"/>
              </w:rPr>
            </w:pPr>
            <w:r>
              <w:rPr>
                <w:rFonts w:ascii="Courier New" w:cs="Courier New" w:eastAsia="Courier New" w:hAnsi="Courier New"/>
                <w:sz w:val="18"/>
                <w:szCs w:val="18"/>
                <w:color w:val="auto"/>
              </w:rPr>
              <w:t>DENVER . ASPEN</w:t>
            </w:r>
          </w:p>
        </w:tc>
        <w:tc>
          <w:tcPr>
            <w:tcW w:w="2800" w:type="dxa"/>
            <w:vAlign w:val="bottom"/>
          </w:tcPr>
          <w:p>
            <w:pPr>
              <w:ind w:left="1160"/>
              <w:spacing w:after="0"/>
              <w:rPr>
                <w:sz w:val="20"/>
                <w:szCs w:val="20"/>
                <w:color w:val="auto"/>
              </w:rPr>
            </w:pPr>
            <w:r>
              <w:rPr>
                <w:rFonts w:ascii="Courier New" w:cs="Courier New" w:eastAsia="Courier New" w:hAnsi="Courier New"/>
                <w:sz w:val="18"/>
                <w:szCs w:val="18"/>
                <w:color w:val="auto"/>
                <w:w w:val="99"/>
              </w:rPr>
              <w:t>TELEPHONE (801)</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595-7800</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BOULDER . COLORADO SPRINGS</w:t>
            </w:r>
          </w:p>
        </w:tc>
        <w:tc>
          <w:tcPr>
            <w:tcW w:w="28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9"/>
              </w:rPr>
              <w:t>FACSIMILE (801)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364-9124</w:t>
            </w:r>
          </w:p>
        </w:tc>
      </w:tr>
      <w:tr>
        <w:trPr>
          <w:trHeight w:val="235"/>
        </w:trPr>
        <w:tc>
          <w:tcPr>
            <w:tcW w:w="4740" w:type="dxa"/>
            <w:vAlign w:val="bottom"/>
          </w:tcPr>
          <w:p>
            <w:pPr>
              <w:spacing w:after="0"/>
              <w:rPr>
                <w:sz w:val="20"/>
                <w:szCs w:val="20"/>
                <w:color w:val="auto"/>
              </w:rPr>
            </w:pPr>
            <w:r>
              <w:rPr>
                <w:rFonts w:ascii="Courier New" w:cs="Courier New" w:eastAsia="Courier New" w:hAnsi="Courier New"/>
                <w:sz w:val="18"/>
                <w:szCs w:val="18"/>
                <w:color w:val="auto"/>
              </w:rPr>
              <w:t>DENVER TECH CENTER</w:t>
            </w:r>
          </w:p>
        </w:tc>
        <w:tc>
          <w:tcPr>
            <w:tcW w:w="28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BILLINGS . BOISE</w:t>
      </w:r>
    </w:p>
    <w:p>
      <w:pPr>
        <w:spacing w:after="0"/>
        <w:rPr>
          <w:sz w:val="20"/>
          <w:szCs w:val="20"/>
          <w:color w:val="auto"/>
        </w:rPr>
      </w:pPr>
      <w:r>
        <w:rPr>
          <w:rFonts w:ascii="Courier New" w:cs="Courier New" w:eastAsia="Courier New" w:hAnsi="Courier New"/>
          <w:sz w:val="18"/>
          <w:szCs w:val="18"/>
          <w:color w:val="auto"/>
        </w:rPr>
        <w:t>CHEYENNE . JACKSON HOLE</w:t>
      </w:r>
    </w:p>
    <w:p>
      <w:pPr>
        <w:spacing w:after="0"/>
        <w:rPr>
          <w:sz w:val="20"/>
          <w:szCs w:val="20"/>
          <w:color w:val="auto"/>
        </w:rPr>
      </w:pPr>
      <w:r>
        <w:rPr>
          <w:rFonts w:ascii="Courier New" w:cs="Courier New" w:eastAsia="Courier New" w:hAnsi="Courier New"/>
          <w:sz w:val="18"/>
          <w:szCs w:val="18"/>
          <w:color w:val="auto"/>
        </w:rPr>
        <w:t>SALT LAKE CITY</w:t>
      </w:r>
    </w:p>
    <w:p>
      <w:pPr>
        <w:spacing w:after="0" w:line="200" w:lineRule="exact"/>
        <w:rPr>
          <w:sz w:val="20"/>
          <w:szCs w:val="20"/>
          <w:color w:val="auto"/>
        </w:rPr>
      </w:pPr>
    </w:p>
    <w:p>
      <w:pPr>
        <w:spacing w:after="0" w:line="37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7,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 Federal Way</w:t>
      </w:r>
    </w:p>
    <w:p>
      <w:pPr>
        <w:spacing w:after="0"/>
        <w:tabs>
          <w:tab w:leader="none" w:pos="11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83706-9632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acted as counsel to Micron Technology Inc., a Delaware corporation (the "Company"), in connection with the registration under the Securities Act of 1933 (the "Act") of 1,406,605 shares of the Company's common stock, $0.10 par value (the "Shares"), to be offered upon the terms and subject to the conditions set forth in the Micron Technology, Inc. 1998 Nonstatutory Stock Option Plan and the Rendition, Inc. 1994 Equity Incentive Plan (collectively, the "Stock Plans").</w:t>
      </w:r>
    </w:p>
    <w:p>
      <w:pPr>
        <w:spacing w:after="0" w:line="98"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In connection therewith, we have examined originals or copies, certified or otherwise identified to our satisfaction, of the Certificate of Incorporation of the Company, the Bylaws of the Company, the Stock Plans, records of relevant corporate proceedings with respect to the offering of the Shares and such other documents, instruments and corporate proceedings with respect to the offering of the Shares and such other documents, instruments and corporate records as we have deemed necessary or appropriate for the expression of the opinion contained herein. We have also reviewed the Company's Registration Statement on Form S-8 (the "Registration Statement") to be filed with the Securities and Exchange Commission on or about October 7, 1998 with respect to the Shares.</w:t>
      </w:r>
    </w:p>
    <w:p>
      <w:pPr>
        <w:spacing w:after="0" w:line="7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have assumed the authenticity and completeness of all records, certificates and other instruments submitted to us as originals, the conformity to original documents of all records, certificates and other instruments submitted to us as copies, the authenticity and completeness of the originals of those records, certificates and other instruments submitted to us as copies and the correctness of all statements of fact contained in all records, certificates and other instruments that we have examined.</w:t>
      </w:r>
    </w:p>
    <w:p>
      <w:pPr>
        <w:sectPr>
          <w:pgSz w:w="11900" w:h="16838" w:orient="portrait"/>
          <w:cols w:equalWidth="0" w:num="1">
            <w:col w:w="10219"/>
          </w:cols>
          <w:pgMar w:left="240" w:top="515" w:right="1440" w:bottom="1440" w:gutter="0" w:footer="0" w:header="0"/>
        </w:sectPr>
      </w:pPr>
    </w:p>
    <w:bookmarkStart w:id="34" w:name="page35"/>
    <w:bookmarkEnd w:id="34"/>
    <w:p>
      <w:pPr>
        <w:ind w:right="1999" w:firstLine="527"/>
        <w:spacing w:after="0" w:line="265" w:lineRule="auto"/>
        <w:rPr>
          <w:sz w:val="20"/>
          <w:szCs w:val="20"/>
          <w:color w:val="auto"/>
        </w:rPr>
      </w:pPr>
      <w:r>
        <w:rPr>
          <w:rFonts w:ascii="Courier New" w:cs="Courier New" w:eastAsia="Courier New" w:hAnsi="Courier New"/>
          <w:sz w:val="18"/>
          <w:szCs w:val="18"/>
          <w:color w:val="auto"/>
        </w:rPr>
        <w:t>Based on the foregoing, we are of the opinion that the Shares have been duly authorized and, when issued in accordance with the terms of the Stock Plans, the agreements which accompany each grant under the Stock Plans and the in the manner described in the Registration Statement, will be validly issued, fully paid and non-assessable.</w:t>
      </w:r>
    </w:p>
    <w:p>
      <w:pPr>
        <w:spacing w:after="0" w:line="90"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The opinion expressed herein is based solely upon and is limited to the General Corporation Laws of the State of Delaware and the federal laws of the United States of America, to the extent applicable.</w:t>
      </w:r>
    </w:p>
    <w:p>
      <w:pPr>
        <w:spacing w:after="0" w:line="66" w:lineRule="exact"/>
        <w:rPr>
          <w:sz w:val="20"/>
          <w:szCs w:val="20"/>
          <w:color w:val="auto"/>
        </w:rPr>
      </w:pPr>
    </w:p>
    <w:p>
      <w:pPr>
        <w:ind w:right="2519" w:firstLine="527"/>
        <w:spacing w:after="0" w:line="347"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w:t>
      </w:r>
    </w:p>
    <w:p>
      <w:pPr>
        <w:spacing w:after="0" w:line="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Holland &amp; Hart LLP</w:t>
      </w:r>
    </w:p>
    <w:p>
      <w:pPr>
        <w:sectPr>
          <w:pgSz w:w="11900" w:h="16838" w:orient="portrait"/>
          <w:cols w:equalWidth="0" w:num="1">
            <w:col w:w="10219"/>
          </w:cols>
          <w:pgMar w:left="240" w:top="691"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37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Micron Technology, Inc. on Form S-8 of our report dated October 2, 1997, on our audits of the consolidated financial statements of Micron Technology, Inc. as of August 28, 1997 and August 29, 1996 and for each of the three years in the period ended August 28, 1997, which report is included in the Annual Report on Form 10-K (File No. 1-10658).</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rPr>
          <w:sz w:val="20"/>
          <w:szCs w:val="20"/>
          <w:color w:val="auto"/>
        </w:rPr>
      </w:pPr>
      <w:r>
        <w:rPr>
          <w:rFonts w:ascii="Courier New" w:cs="Courier New" w:eastAsia="Courier New" w:hAnsi="Courier New"/>
          <w:sz w:val="18"/>
          <w:szCs w:val="18"/>
          <w:color w:val="auto"/>
        </w:rPr>
        <w:t>October 7, 1998</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lowerLetter"/>
      <w:start w:val="1"/>
    </w:lvl>
  </w:abstractNum>
  <w:abstractNum w:abstractNumId="3">
    <w:nsid w:val="7644A45C"/>
    <w:multiLevelType w:val="hybridMultilevel"/>
    <w:lvl w:ilvl="0">
      <w:lvlJc w:val="left"/>
      <w:lvlText w:val="(%1)"/>
      <w:numFmt w:val="lowerLetter"/>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2"/>
    </w:lvl>
  </w:abstractNum>
  <w:abstractNum w:abstractNumId="6">
    <w:nsid w:val="579478FE"/>
    <w:multiLevelType w:val="hybridMultilevel"/>
    <w:lvl w:ilvl="0">
      <w:lvlJc w:val="left"/>
      <w:lvlText w:val="(%1)"/>
      <w:numFmt w:val="lowerLetter"/>
      <w:start w:val="2"/>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1."/>
      <w:numFmt w:val="decimal"/>
      <w:start w:val="2"/>
    </w:lvl>
    <w:lvl w:ilvl="1">
      <w:lvlJc w:val="left"/>
      <w:lvlText w:val="(%2)"/>
      <w:numFmt w:val="lowerLetter"/>
      <w:start w:val="1"/>
    </w:lvl>
  </w:abstractNum>
  <w:abstractNum w:abstractNumId="18">
    <w:nsid w:val="649BB77C"/>
    <w:multiLevelType w:val="hybridMultilevel"/>
    <w:lvl w:ilvl="0">
      <w:lvlJc w:val="left"/>
      <w:lvlText w:val="(%1)"/>
      <w:numFmt w:val="lowerLetter"/>
      <w:start w:val="2"/>
    </w:lvl>
  </w:abstractNum>
  <w:abstractNum w:abstractNumId="19">
    <w:nsid w:val="275AC794"/>
    <w:multiLevelType w:val="hybridMultilevel"/>
    <w:lvl w:ilvl="0">
      <w:lvlJc w:val="left"/>
      <w:lvlText w:val="(%1)"/>
      <w:numFmt w:val="lowerLetter"/>
      <w:start w:val="3"/>
    </w:lvl>
  </w:abstractNum>
  <w:abstractNum w:abstractNumId="20">
    <w:nsid w:val="39386575"/>
    <w:multiLevelType w:val="hybridMultilevel"/>
    <w:lvl w:ilvl="0">
      <w:lvlJc w:val="left"/>
      <w:lvlText w:val="(%1)"/>
      <w:numFmt w:val="lowerLetter"/>
      <w:start w:val="5"/>
    </w:lvl>
  </w:abstractNum>
  <w:abstractNum w:abstractNumId="21">
    <w:nsid w:val="1CF10FD8"/>
    <w:multiLevelType w:val="hybridMultilevel"/>
    <w:lvl w:ilvl="0">
      <w:lvlJc w:val="left"/>
      <w:lvlText w:val="(%1)"/>
      <w:numFmt w:val="lowerLetter"/>
      <w:start w:val="7"/>
    </w:lvl>
  </w:abstractNum>
  <w:abstractNum w:abstractNumId="22">
    <w:nsid w:val="180115BE"/>
    <w:multiLevelType w:val="hybridMultilevel"/>
    <w:lvl w:ilvl="0">
      <w:lvlJc w:val="left"/>
      <w:lvlText w:val="(%1)"/>
      <w:numFmt w:val="lowerLetter"/>
      <w:start w:val="10"/>
    </w:lvl>
  </w:abstractNum>
  <w:abstractNum w:abstractNumId="23">
    <w:nsid w:val="235BA861"/>
    <w:multiLevelType w:val="hybridMultilevel"/>
    <w:lvl w:ilvl="0">
      <w:lvlJc w:val="left"/>
      <w:lvlText w:val="(%1)"/>
      <w:numFmt w:val="lowerLetter"/>
      <w:start w:val="11"/>
    </w:lvl>
  </w:abstractNum>
  <w:abstractNum w:abstractNumId="24">
    <w:nsid w:val="47398C89"/>
    <w:multiLevelType w:val="hybridMultilevel"/>
    <w:lvl w:ilvl="0">
      <w:lvlJc w:val="left"/>
      <w:lvlText w:val="(%1)"/>
      <w:numFmt w:val="lowerLetter"/>
      <w:start w:val="13"/>
    </w:lvl>
  </w:abstractNum>
  <w:abstractNum w:abstractNumId="25">
    <w:nsid w:val="354FE9F9"/>
    <w:multiLevelType w:val="hybridMultilevel"/>
    <w:lvl w:ilvl="0">
      <w:lvlJc w:val="left"/>
      <w:lvlText w:val="(%1)"/>
      <w:numFmt w:val="lowerLetter"/>
      <w:start w:val="14"/>
    </w:lvl>
  </w:abstractNum>
  <w:abstractNum w:abstractNumId="26">
    <w:nsid w:val="15B5AF5C"/>
    <w:multiLevelType w:val="hybridMultilevel"/>
    <w:lvl w:ilvl="0">
      <w:lvlJc w:val="left"/>
      <w:lvlText w:val="(%1)"/>
      <w:numFmt w:val="lowerLetter"/>
      <w:start w:val="18"/>
    </w:lvl>
  </w:abstractNum>
  <w:abstractNum w:abstractNumId="27">
    <w:nsid w:val="741226BB"/>
    <w:multiLevelType w:val="hybridMultilevel"/>
    <w:lvl w:ilvl="0">
      <w:lvlJc w:val="left"/>
      <w:lvlText w:val="(%1)"/>
      <w:numFmt w:val="lowerLetter"/>
      <w:start w:val="20"/>
    </w:lvl>
  </w:abstractNum>
  <w:abstractNum w:abstractNumId="28">
    <w:nsid w:val="D34B6A8"/>
    <w:multiLevelType w:val="hybridMultilevel"/>
    <w:lvl w:ilvl="0">
      <w:lvlJc w:val="left"/>
      <w:lvlText w:val="(%1)"/>
      <w:numFmt w:val="lowerLetter"/>
      <w:start w:val="21"/>
    </w:lvl>
  </w:abstractNum>
  <w:abstractNum w:abstractNumId="29">
    <w:nsid w:val="10233C99"/>
    <w:multiLevelType w:val="hybridMultilevel"/>
    <w:lvl w:ilvl="0">
      <w:lvlJc w:val="left"/>
      <w:lvlText w:val="(%1)"/>
      <w:numFmt w:val="lowerLetter"/>
      <w:start w:val="22"/>
    </w:lvl>
  </w:abstractNum>
  <w:abstractNum w:abstractNumId="30">
    <w:nsid w:val="3F6AB60F"/>
    <w:multiLevelType w:val="hybridMultilevel"/>
    <w:lvl w:ilvl="0">
      <w:lvlJc w:val="left"/>
      <w:lvlText w:val="%1."/>
      <w:numFmt w:val="decimal"/>
      <w:start w:val="3"/>
    </w:lvl>
  </w:abstractNum>
  <w:abstractNum w:abstractNumId="31">
    <w:nsid w:val="61574095"/>
    <w:multiLevelType w:val="hybridMultilevel"/>
    <w:lvl w:ilvl="0">
      <w:lvlJc w:val="left"/>
      <w:lvlText w:val="%1."/>
      <w:numFmt w:val="decimal"/>
      <w:start w:val="4"/>
    </w:lvl>
    <w:lvl w:ilvl="1">
      <w:lvlJc w:val="left"/>
      <w:lvlText w:val="(%2)"/>
      <w:numFmt w:val="lowerLetter"/>
      <w:start w:val="1"/>
    </w:lvl>
  </w:abstractNum>
  <w:abstractNum w:abstractNumId="32">
    <w:nsid w:val="7E0C57B1"/>
    <w:multiLevelType w:val="hybridMultilevel"/>
    <w:lvl w:ilvl="0">
      <w:lvlJc w:val="left"/>
      <w:lvlText w:val="(%1)"/>
      <w:numFmt w:val="lowerRoman"/>
      <w:start w:val="1"/>
    </w:lvl>
  </w:abstractNum>
  <w:abstractNum w:abstractNumId="33">
    <w:nsid w:val="77AE35EB"/>
    <w:multiLevelType w:val="hybridMultilevel"/>
    <w:lvl w:ilvl="0">
      <w:lvlJc w:val="left"/>
      <w:lvlText w:val="(%1)"/>
      <w:numFmt w:val="lowerRoman"/>
      <w:start w:val="6"/>
    </w:lvl>
  </w:abstractNum>
  <w:abstractNum w:abstractNumId="34">
    <w:nsid w:val="579BE4F1"/>
    <w:multiLevelType w:val="hybridMultilevel"/>
    <w:lvl w:ilvl="0">
      <w:lvlJc w:val="left"/>
      <w:lvlText w:val="(%1)"/>
      <w:numFmt w:val="lowerLetter"/>
      <w:start w:val="3"/>
    </w:lvl>
  </w:abstractNum>
  <w:abstractNum w:abstractNumId="35">
    <w:nsid w:val="310C50B3"/>
    <w:multiLevelType w:val="hybridMultilevel"/>
    <w:lvl w:ilvl="0">
      <w:lvlJc w:val="left"/>
      <w:lvlText w:val="%1."/>
      <w:numFmt w:val="decimal"/>
      <w:start w:val="5"/>
    </w:lvl>
  </w:abstractNum>
  <w:abstractNum w:abstractNumId="36">
    <w:nsid w:val="5FF87E05"/>
    <w:multiLevelType w:val="hybridMultilevel"/>
    <w:lvl w:ilvl="0">
      <w:lvlJc w:val="left"/>
      <w:lvlText w:val="%1."/>
      <w:numFmt w:val="decimal"/>
      <w:start w:val="7"/>
    </w:lvl>
  </w:abstractNum>
  <w:abstractNum w:abstractNumId="37">
    <w:nsid w:val="2F305DEF"/>
    <w:multiLevelType w:val="hybridMultilevel"/>
    <w:lvl w:ilvl="0">
      <w:lvlJc w:val="left"/>
      <w:lvlText w:val="%1."/>
      <w:numFmt w:val="decimal"/>
      <w:start w:val="8"/>
    </w:lvl>
  </w:abstractNum>
  <w:abstractNum w:abstractNumId="38">
    <w:nsid w:val="25A70BF7"/>
    <w:multiLevelType w:val="hybridMultilevel"/>
    <w:lvl w:ilvl="0">
      <w:lvlJc w:val="left"/>
      <w:lvlText w:val="%1."/>
      <w:numFmt w:val="decimal"/>
      <w:start w:val="9"/>
    </w:lvl>
    <w:lvl w:ilvl="1">
      <w:lvlJc w:val="left"/>
      <w:lvlText w:val="(%2)"/>
      <w:numFmt w:val="lowerLetter"/>
      <w:start w:val="1"/>
    </w:lvl>
  </w:abstractNum>
  <w:abstractNum w:abstractNumId="39">
    <w:nsid w:val="1DBABF00"/>
    <w:multiLevelType w:val="hybridMultilevel"/>
    <w:lvl w:ilvl="0">
      <w:lvlJc w:val="left"/>
      <w:lvlText w:val="(%1)"/>
      <w:numFmt w:val="lowerLetter"/>
      <w:start w:val="3"/>
    </w:lvl>
  </w:abstractNum>
  <w:abstractNum w:abstractNumId="40">
    <w:nsid w:val="4AD084E9"/>
    <w:multiLevelType w:val="hybridMultilevel"/>
    <w:lvl w:ilvl="0">
      <w:lvlJc w:val="left"/>
      <w:lvlText w:val="(%1)"/>
      <w:numFmt w:val="lowerRoman"/>
      <w:start w:val="1"/>
    </w:lvl>
  </w:abstractNum>
  <w:abstractNum w:abstractNumId="41">
    <w:nsid w:val="1F48EAA1"/>
    <w:multiLevelType w:val="hybridMultilevel"/>
    <w:lvl w:ilvl="0">
      <w:lvlJc w:val="left"/>
      <w:lvlText w:val="(%1)"/>
      <w:numFmt w:val="lowerRoman"/>
      <w:start w:val="6"/>
    </w:lvl>
  </w:abstractNum>
  <w:abstractNum w:abstractNumId="42">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43">
    <w:nsid w:val="5DB70AE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Letter"/>
      <w:start w:val="3"/>
    </w:lvl>
  </w:abstractNum>
  <w:abstractNum w:abstractNumId="46">
    <w:nsid w:val="15014ACB"/>
    <w:multiLevelType w:val="hybridMultilevel"/>
    <w:lvl w:ilvl="0">
      <w:lvlJc w:val="left"/>
      <w:lvlText w:val="(%1)"/>
      <w:numFmt w:val="lowerLetter"/>
      <w:start w:val="4"/>
    </w:lvl>
  </w:abstractNum>
  <w:abstractNum w:abstractNumId="47">
    <w:nsid w:val="5F5E7FD0"/>
    <w:multiLevelType w:val="hybridMultilevel"/>
    <w:lvl w:ilvl="0">
      <w:lvlJc w:val="left"/>
      <w:lvlText w:val="(%1)"/>
      <w:numFmt w:val="lowerLetter"/>
      <w:start w:val="5"/>
    </w:lvl>
  </w:abstractNum>
  <w:abstractNum w:abstractNumId="48">
    <w:nsid w:val="98A3148"/>
    <w:multiLevelType w:val="hybridMultilevel"/>
    <w:lvl w:ilvl="0">
      <w:lvlJc w:val="left"/>
      <w:lvlText w:val="%1."/>
      <w:numFmt w:val="decimal"/>
      <w:start w:val="11"/>
    </w:lvl>
  </w:abstractNum>
  <w:abstractNum w:abstractNumId="49">
    <w:nsid w:val="799D0247"/>
    <w:multiLevelType w:val="hybridMultilevel"/>
    <w:lvl w:ilvl="0">
      <w:lvlJc w:val="left"/>
      <w:lvlText w:val="%1."/>
      <w:numFmt w:val="decimal"/>
      <w:start w:val="12"/>
    </w:lvl>
  </w:abstractNum>
  <w:abstractNum w:abstractNumId="50">
    <w:nsid w:val="6B94764"/>
    <w:multiLevelType w:val="hybridMultilevel"/>
    <w:lvl w:ilvl="0">
      <w:lvlJc w:val="left"/>
      <w:lvlText w:val="(%1)"/>
      <w:numFmt w:val="lowerLetter"/>
      <w:start w:val="1"/>
    </w:lvl>
  </w:abstractNum>
  <w:abstractNum w:abstractNumId="51">
    <w:nsid w:val="42C296BD"/>
    <w:multiLevelType w:val="hybridMultilevel"/>
    <w:lvl w:ilvl="0">
      <w:lvlJc w:val="left"/>
      <w:lvlText w:val="(%1)"/>
      <w:numFmt w:val="lowerLetter"/>
      <w:start w:val="2"/>
    </w:lvl>
  </w:abstractNum>
  <w:abstractNum w:abstractNumId="52">
    <w:nsid w:val="168E121F"/>
    <w:multiLevelType w:val="hybridMultilevel"/>
    <w:lvl w:ilvl="0">
      <w:lvlJc w:val="left"/>
      <w:lvlText w:val="(%1)"/>
      <w:numFmt w:val="lowerLetter"/>
      <w:start w:val="3"/>
    </w:lvl>
  </w:abstractNum>
  <w:abstractNum w:abstractNumId="53">
    <w:nsid w:val="1EBA5D23"/>
    <w:multiLevelType w:val="hybridMultilevel"/>
    <w:lvl w:ilvl="0">
      <w:lvlJc w:val="left"/>
      <w:lvlText w:val="%1."/>
      <w:numFmt w:val="decimal"/>
      <w:start w:val="13"/>
    </w:lvl>
  </w:abstractNum>
  <w:abstractNum w:abstractNumId="54">
    <w:nsid w:val="661E3F1E"/>
    <w:multiLevelType w:val="hybridMultilevel"/>
    <w:lvl w:ilvl="0">
      <w:lvlJc w:val="left"/>
      <w:lvlText w:val="%1."/>
      <w:numFmt w:val="decimal"/>
      <w:start w:val="14"/>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decimal"/>
      <w:start w:val="15"/>
    </w:lvl>
    <w:lvl w:ilvl="1">
      <w:lvlJc w:val="left"/>
      <w:lvlText w:val="(%2)"/>
      <w:numFmt w:val="lowerLetter"/>
      <w:start w:val="1"/>
    </w:lvl>
  </w:abstractNum>
  <w:abstractNum w:abstractNumId="57">
    <w:nsid w:val="7BD3EE7B"/>
    <w:multiLevelType w:val="hybridMultilevel"/>
    <w:lvl w:ilvl="0">
      <w:lvlJc w:val="left"/>
      <w:lvlText w:val="(%1)"/>
      <w:numFmt w:val="lowerLetter"/>
      <w:start w:val="2"/>
    </w:lvl>
  </w:abstractNum>
  <w:abstractNum w:abstractNumId="58">
    <w:nsid w:val="51D9C564"/>
    <w:multiLevelType w:val="hybridMultilevel"/>
    <w:lvl w:ilvl="0">
      <w:lvlJc w:val="left"/>
      <w:lvlText w:val="%1."/>
      <w:numFmt w:val="decimal"/>
      <w:start w:val="16"/>
    </w:lvl>
  </w:abstractNum>
  <w:abstractNum w:abstractNumId="59">
    <w:nsid w:val="613EFDC5"/>
    <w:multiLevelType w:val="hybridMultilevel"/>
    <w:lvl w:ilvl="0">
      <w:lvlJc w:val="left"/>
      <w:lvlText w:val="%1."/>
      <w:numFmt w:val="decimal"/>
      <w:start w:val="17"/>
    </w:lvl>
  </w:abstractNum>
  <w:abstractNum w:abstractNumId="60">
    <w:nsid w:val="BF72B14"/>
    <w:multiLevelType w:val="hybridMultilevel"/>
    <w:lvl w:ilvl="0">
      <w:lvlJc w:val="left"/>
      <w:lvlText w:val="%1."/>
      <w:numFmt w:val="decimal"/>
      <w:start w:val="1"/>
    </w:lvl>
  </w:abstractNum>
  <w:abstractNum w:abstractNumId="61">
    <w:nsid w:val="11447B73"/>
    <w:multiLevelType w:val="hybridMultilevel"/>
    <w:lvl w:ilvl="0">
      <w:lvlJc w:val="left"/>
      <w:lvlText w:val="%1."/>
      <w:numFmt w:val="decimal"/>
      <w:start w:val="2"/>
    </w:lvl>
  </w:abstractNum>
  <w:abstractNum w:abstractNumId="62">
    <w:nsid w:val="42963E5A"/>
    <w:multiLevelType w:val="hybridMultilevel"/>
    <w:lvl w:ilvl="0">
      <w:lvlJc w:val="left"/>
      <w:lvlText w:val="%1."/>
      <w:numFmt w:val="decimal"/>
      <w:start w:val="3"/>
    </w:lvl>
  </w:abstractNum>
  <w:abstractNum w:abstractNumId="63">
    <w:nsid w:val="A0382C5"/>
    <w:multiLevelType w:val="hybridMultilevel"/>
    <w:lvl w:ilvl="0">
      <w:lvlJc w:val="left"/>
      <w:lvlText w:val="%1."/>
      <w:numFmt w:val="decimal"/>
      <w:start w:val="4"/>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decimal"/>
      <w:start w:val="5"/>
    </w:lvl>
  </w:abstractNum>
  <w:abstractNum w:abstractNumId="66">
    <w:nsid w:val="3B0FD379"/>
    <w:multiLevelType w:val="hybridMultilevel"/>
    <w:lvl w:ilvl="0">
      <w:lvlJc w:val="left"/>
      <w:lvlText w:val="(%1)"/>
      <w:numFmt w:val="lowerLetter"/>
      <w:start w:val="1"/>
    </w:lvl>
    <w:lvl w:ilvl="1">
      <w:lvlJc w:val="left"/>
      <w:lvlText w:val="(%2)"/>
      <w:numFmt w:val="decimal"/>
      <w:start w:val="12"/>
    </w:lvl>
  </w:abstractNum>
  <w:abstractNum w:abstractNumId="67">
    <w:nsid w:val="68EB2F63"/>
    <w:multiLevelType w:val="hybridMultilevel"/>
    <w:lvl w:ilvl="0">
      <w:lvlJc w:val="left"/>
      <w:lvlText w:val="%1"/>
      <w:numFmt w:val="lowerLetter"/>
      <w:start w:val="1"/>
    </w:lvl>
    <w:lvl w:ilvl="1">
      <w:lvlJc w:val="left"/>
      <w:lvlText w:val="(%2)"/>
      <w:numFmt w:val="decimal"/>
      <w:start w:val="12"/>
    </w:lvl>
  </w:abstractNum>
  <w:abstractNum w:abstractNumId="68">
    <w:nsid w:val="4962813B"/>
    <w:multiLevelType w:val="hybridMultilevel"/>
    <w:lvl w:ilvl="0">
      <w:lvlJc w:val="left"/>
      <w:lvlText w:val="%1."/>
      <w:numFmt w:val="decimal"/>
      <w:start w:val="6"/>
    </w:lvl>
  </w:abstractNum>
  <w:abstractNum w:abstractNumId="69">
    <w:nsid w:val="60B6DF70"/>
    <w:multiLevelType w:val="hybridMultilevel"/>
    <w:lvl w:ilvl="0">
      <w:lvlJc w:val="left"/>
      <w:lvlText w:val="%1."/>
      <w:numFmt w:val="decimal"/>
      <w:start w:val="7"/>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4"/>
    </w:lvl>
    <w:lvl w:ilvl="1">
      <w:lvlJc w:val="left"/>
      <w:lvlText w:val="(%2)"/>
      <w:numFmt w:val="decimal"/>
      <w:start w:val="1"/>
    </w:lvl>
  </w:abstractNum>
  <w:abstractNum w:abstractNumId="72">
    <w:nsid w:val="7FFFCA11"/>
    <w:multiLevelType w:val="hybridMultilevel"/>
    <w:lvl w:ilvl="0">
      <w:lvlJc w:val="left"/>
      <w:lvlText w:val="(%1)"/>
      <w:numFmt w:val="lowerLetter"/>
      <w:start w:val="7"/>
    </w:lvl>
  </w:abstractNum>
  <w:abstractNum w:abstractNumId="73">
    <w:nsid w:val="1A27709E"/>
    <w:multiLevelType w:val="hybridMultilevel"/>
    <w:lvl w:ilvl="0">
      <w:lvlJc w:val="left"/>
      <w:lvlText w:val="%1."/>
      <w:numFmt w:val="decimal"/>
      <w:start w:val="8"/>
    </w:lvl>
  </w:abstractNum>
  <w:abstractNum w:abstractNumId="74">
    <w:nsid w:val="71EA1109"/>
    <w:multiLevelType w:val="hybridMultilevel"/>
    <w:lvl w:ilvl="0">
      <w:lvlJc w:val="left"/>
      <w:lvlText w:val="%1."/>
      <w:numFmt w:val="decimal"/>
      <w:start w:val="9"/>
    </w:lvl>
  </w:abstractNum>
  <w:abstractNum w:abstractNumId="75">
    <w:nsid w:val="100F59DC"/>
    <w:multiLevelType w:val="hybridMultilevel"/>
    <w:lvl w:ilvl="0">
      <w:lvlJc w:val="left"/>
      <w:lvlText w:val="%1."/>
      <w:numFmt w:val="decimal"/>
      <w:start w:val="10"/>
    </w:lvl>
  </w:abstractNum>
  <w:abstractNum w:abstractNumId="76">
    <w:nsid w:val="7FB7E0AA"/>
    <w:multiLevelType w:val="hybridMultilevel"/>
    <w:lvl w:ilvl="0">
      <w:lvlJc w:val="left"/>
      <w:lvlText w:val="%1."/>
      <w:numFmt w:val="decimal"/>
      <w:start w:val="11"/>
    </w:lvl>
  </w:abstractNum>
  <w:abstractNum w:abstractNumId="77">
    <w:nsid w:val="6EB5BD4"/>
    <w:multiLevelType w:val="hybridMultilevel"/>
    <w:lvl w:ilvl="0">
      <w:lvlJc w:val="left"/>
      <w:lvlText w:val="(%1)"/>
      <w:numFmt w:val="lowerLetter"/>
      <w:start w:val="2"/>
    </w:lvl>
  </w:abstractNum>
  <w:abstractNum w:abstractNumId="78">
    <w:nsid w:val="6F6DD9AC"/>
    <w:multiLevelType w:val="hybridMultilevel"/>
    <w:lvl w:ilvl="0">
      <w:lvlJc w:val="left"/>
      <w:lvlText w:val="%1."/>
      <w:numFmt w:val="decimal"/>
      <w:start w:val="12"/>
    </w:lvl>
  </w:abstractNum>
  <w:abstractNum w:abstractNumId="79">
    <w:nsid w:val="94211F2"/>
    <w:multiLevelType w:val="hybridMultilevel"/>
    <w:lvl w:ilvl="0">
      <w:lvlJc w:val="left"/>
      <w:lvlText w:val="%1."/>
      <w:numFmt w:val="decimal"/>
      <w:start w:val="13"/>
    </w:lvl>
  </w:abstractNum>
  <w:abstractNum w:abstractNumId="80">
    <w:nsid w:val="885E1B"/>
    <w:multiLevelType w:val="hybridMultilevel"/>
    <w:lvl w:ilvl="0">
      <w:lvlJc w:val="left"/>
      <w:lvlText w:val="%1."/>
      <w:numFmt w:val="decimal"/>
      <w:start w:val="14"/>
    </w:lvl>
  </w:abstractNum>
  <w:abstractNum w:abstractNumId="81">
    <w:nsid w:val="76272110"/>
    <w:multiLevelType w:val="hybridMultilevel"/>
    <w:lvl w:ilvl="0">
      <w:lvlJc w:val="left"/>
      <w:lvlText w:val="%1."/>
      <w:numFmt w:val="decimal"/>
      <w:start w:val="15"/>
    </w:lvl>
  </w:abstractNum>
  <w:abstractNum w:abstractNumId="82">
    <w:nsid w:val="4C04A8AF"/>
    <w:multiLevelType w:val="hybridMultilevel"/>
    <w:lvl w:ilvl="0">
      <w:lvlJc w:val="left"/>
      <w:lvlText w:val="%1."/>
      <w:numFmt w:val="decimal"/>
      <w:start w:val="16"/>
    </w:lvl>
  </w:abstractNum>
  <w:abstractNum w:abstractNumId="83">
    <w:nsid w:val="1716703B"/>
    <w:multiLevelType w:val="hybridMultilevel"/>
    <w:lvl w:ilvl="0">
      <w:lvlJc w:val="left"/>
      <w:lvlText w:val="%1."/>
      <w:numFmt w:val="decimal"/>
      <w:start w:val="17"/>
    </w:lvl>
  </w:abstractNum>
  <w:abstractNum w:abstractNumId="84">
    <w:nsid w:val="14E17E33"/>
    <w:multiLevelType w:val="hybridMultilevel"/>
    <w:lvl w:ilvl="0">
      <w:lvlJc w:val="left"/>
      <w:lvlText w:val="%1."/>
      <w:numFmt w:val="decimal"/>
      <w:start w:val="18"/>
    </w:lvl>
  </w:abstractNum>
  <w:abstractNum w:abstractNumId="85">
    <w:nsid w:val="3222E7CD"/>
    <w:multiLevelType w:val="hybridMultilevel"/>
    <w:lvl w:ilvl="0">
      <w:lvlJc w:val="left"/>
      <w:lvlText w:val="(%1)"/>
      <w:numFmt w:val="decimal"/>
      <w:start w:val="12"/>
    </w:lvl>
  </w:abstractNum>
  <w:abstractNum w:abstractNumId="86">
    <w:nsid w:val="74DE0EE3"/>
    <w:multiLevelType w:val="hybridMultilevel"/>
    <w:lvl w:ilvl="0">
      <w:lvlJc w:val="left"/>
      <w:lvlText w:val="(%1)"/>
      <w:numFmt w:val="lowerLetter"/>
      <w:start w:val="4"/>
    </w:lvl>
  </w:abstractNum>
  <w:abstractNum w:abstractNumId="87">
    <w:nsid w:val="68EBC550"/>
    <w:multiLevelType w:val="hybridMultilevel"/>
    <w:lvl w:ilvl="0">
      <w:lvlJc w:val="left"/>
      <w:lvlText w:val="%1."/>
      <w:numFmt w:val="decimal"/>
      <w:start w:val="19"/>
    </w:lvl>
  </w:abstractNum>
  <w:abstractNum w:abstractNumId="88">
    <w:nsid w:val="2DF6D648"/>
    <w:multiLevelType w:val="hybridMultilevel"/>
    <w:lvl w:ilvl="0">
      <w:lvlJc w:val="left"/>
      <w:lvlText w:val="%1."/>
      <w:numFmt w:val="decimal"/>
      <w:start w:val="20"/>
    </w:lvl>
  </w:abstractNum>
  <w:abstractNum w:abstractNumId="89">
    <w:nsid w:val="46B7D447"/>
    <w:multiLevelType w:val="hybridMultilevel"/>
    <w:lvl w:ilvl="0">
      <w:lvlJc w:val="left"/>
      <w:lvlText w:val="%1."/>
      <w:numFmt w:val="decimal"/>
      <w:start w:val="21"/>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2019-12-13T13:09:36Z</dcterms:created>
  <dcterms:modified xsi:type="dcterms:W3CDTF">2019-12-13T13:09:36Z</dcterms:modified>
</cp:coreProperties>
</file>