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91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9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833,557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788,557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371,629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324,284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Options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Non-qualified Stock Option exercise and stock sale reported on this Form 4 were effected automatically pursuant to a Rule 10b5-1 trading plan adopted by the Reporting Person on May 15,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Non-qualified Stock Options vested in 2018, 2019, 2020, and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</w:tr>
      <w:tr>
        <w:trPr>
          <w:trHeight w:val="226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2024-01-29T18:11:32Z</dcterms:created>
  <dcterms:modified xsi:type="dcterms:W3CDTF">2024-01-29T18:11:32Z</dcterms:modified>
</cp:coreProperties>
</file>