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-631190</wp:posOffset>
            </wp:positionV>
            <wp:extent cx="58420" cy="644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3998595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16510</wp:posOffset>
            </wp:positionV>
            <wp:extent cx="6992620" cy="54159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415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22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Bokan Michael W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8000 S. FEDERAL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MU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1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10/24/2021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-6" w:right="620" w:firstLine="6"/>
        <w:spacing w:after="0" w:line="239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194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59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SVP, WORLDWIDE SALES</w:t>
      </w:r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280" w:space="546"/>
            <w:col w:w="3354"/>
          </w:cols>
          <w:pgMar w:left="460" w:top="222" w:right="359" w:bottom="144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11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83716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21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22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0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6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restart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10/24/2021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2,843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3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120,123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10/24/2021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1,316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3"/>
                <w:vertAlign w:val="superscript"/>
              </w:rPr>
              <w:t>(2)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67.51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118,807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37,201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footnote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4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0" w:type="dxa"/>
            <w:vAlign w:val="bottom"/>
            <w:gridSpan w:val="13"/>
          </w:tcPr>
          <w:p>
            <w:pPr>
              <w:jc w:val="center"/>
              <w:ind w:left="8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20" w:type="dxa"/>
            <w:vAlign w:val="bottom"/>
            <w:gridSpan w:val="10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Direct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2,843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75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10/24/2021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2,843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80" w:type="dxa"/>
            <w:vAlign w:val="bottom"/>
          </w:tcPr>
          <w:p>
            <w:pPr>
              <w:ind w:left="3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3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-2108835</wp:posOffset>
            </wp:positionV>
            <wp:extent cx="29210" cy="21139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3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Acquisition resulted from the vesting of an equal number of RSUs.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Withholding of shares of common stock to satisfy tax withholding obligations in connection with the vesting of awards under the Issuer's 2004 Equity Incentive Plan.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held in a Trust for the benefit of the reporting person and his family, with the reporting person as a co-trustee with his spouse.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Restricted Stock Units vested in equal increments on October 24, 2018, 2019, 2020, and 2021.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Rob Beard, Attorney-in-fact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10/26/2021</w:t>
            </w:r>
          </w:p>
        </w:tc>
      </w:tr>
      <w:tr>
        <w:trPr>
          <w:trHeight w:val="226"/>
        </w:trPr>
        <w:tc>
          <w:tcPr>
            <w:tcW w:w="19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** Signature of Reporting Person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54666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2021-10-26T18:12:07Z</dcterms:created>
  <dcterms:modified xsi:type="dcterms:W3CDTF">2021-10-26T18:12:07Z</dcterms:modified>
</cp:coreProperties>
</file>