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7045960" cy="645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45668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MEHROTRA SANJAY</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Arial" w:cs="Arial" w:eastAsia="Arial" w:hAnsi="Arial"/>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220" w:type="dxa"/>
            <w:vAlign w:val="bottom"/>
          </w:tcPr>
          <w:p>
            <w:pPr>
              <w:ind w:left="360"/>
              <w:spacing w:after="0"/>
              <w:rPr>
                <w:sz w:val="20"/>
                <w:szCs w:val="20"/>
                <w:color w:val="auto"/>
              </w:rPr>
            </w:pPr>
            <w:r>
              <w:rPr>
                <w:rFonts w:ascii="Arial" w:cs="Arial" w:eastAsia="Arial" w:hAnsi="Arial"/>
                <w:sz w:val="17"/>
                <w:szCs w:val="17"/>
                <w:color w:val="0000FF"/>
              </w:rPr>
              <w:t>ID</w:t>
            </w:r>
          </w:p>
        </w:tc>
        <w:tc>
          <w:tcPr>
            <w:tcW w:w="1560" w:type="dxa"/>
            <w:vAlign w:val="bottom"/>
          </w:tcPr>
          <w:p>
            <w:pPr>
              <w:ind w:left="36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2780" w:type="dxa"/>
            <w:vAlign w:val="bottom"/>
            <w:gridSpan w:val="3"/>
            <w:vMerge w:val="restart"/>
          </w:tcPr>
          <w:p>
            <w:pPr>
              <w:ind w:left="80"/>
              <w:spacing w:after="0"/>
              <w:rPr>
                <w:sz w:val="20"/>
                <w:szCs w:val="20"/>
                <w:color w:val="auto"/>
              </w:rPr>
            </w:pPr>
            <w:r>
              <w:rPr>
                <w:rFonts w:ascii="Arial" w:cs="Arial" w:eastAsia="Arial" w:hAnsi="Arial"/>
                <w:sz w:val="17"/>
                <w:szCs w:val="17"/>
                <w:color w:val="0000FF"/>
              </w:rPr>
              <w:t>11/14/2023</w:t>
            </w:r>
          </w:p>
        </w:tc>
        <w:tc>
          <w:tcPr>
            <w:tcW w:w="1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780" w:type="dxa"/>
            <w:vAlign w:val="bottom"/>
            <w:gridSpan w:val="3"/>
            <w:vMerge w:val="continue"/>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jc w:val="center"/>
              <w:ind w:left="45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89"/>
              </w:rPr>
              <w:t>11/14/2023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7,000</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770,759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89"/>
              </w:rPr>
              <w:t>11/14/2023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3,212</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76.77</w:t>
            </w:r>
            <w:r>
              <w:rPr>
                <w:rFonts w:ascii="Arial" w:cs="Arial" w:eastAsia="Arial" w:hAnsi="Arial"/>
                <w:sz w:val="21"/>
                <w:szCs w:val="21"/>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767,547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89"/>
              </w:rPr>
              <w:t>11/14/2023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3,788</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77.11</w:t>
            </w:r>
            <w:r>
              <w:rPr>
                <w:rFonts w:ascii="Arial" w:cs="Arial" w:eastAsia="Arial" w:hAnsi="Arial"/>
                <w:sz w:val="21"/>
                <w:szCs w:val="21"/>
                <w:color w:val="008000"/>
                <w:w w:val="95"/>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763,759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89"/>
              </w:rPr>
              <w:t>11/14/2023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7,771</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76.75</w:t>
            </w:r>
            <w:r>
              <w:rPr>
                <w:rFonts w:ascii="Arial" w:cs="Arial" w:eastAsia="Arial" w:hAnsi="Arial"/>
                <w:sz w:val="21"/>
                <w:szCs w:val="21"/>
                <w:color w:val="008000"/>
                <w:w w:val="95"/>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755,988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89"/>
              </w:rPr>
              <w:t>11/14/2023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7,229</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77.13</w:t>
            </w:r>
            <w:r>
              <w:rPr>
                <w:rFonts w:ascii="Arial" w:cs="Arial" w:eastAsia="Arial" w:hAnsi="Arial"/>
                <w:sz w:val="21"/>
                <w:szCs w:val="21"/>
                <w:color w:val="008000"/>
                <w:w w:val="95"/>
                <w:vertAlign w:val="superscript"/>
              </w:rPr>
              <w:t>(5)</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748,759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532,935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20" w:type="dxa"/>
            <w:vAlign w:val="bottom"/>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0"/>
          </w:tcPr>
          <w:p>
            <w:pPr>
              <w:jc w:val="center"/>
              <w:ind w:left="29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9"/>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29"/>
              <w:spacing w:after="0"/>
              <w:rPr>
                <w:sz w:val="20"/>
                <w:szCs w:val="20"/>
                <w:color w:val="auto"/>
              </w:rPr>
            </w:pPr>
            <w:r>
              <w:rPr>
                <w:rFonts w:ascii="Arial" w:cs="Arial" w:eastAsia="Arial" w:hAnsi="Arial"/>
                <w:sz w:val="12"/>
                <w:szCs w:val="12"/>
                <w:b w:val="1"/>
                <w:bCs w:val="1"/>
                <w:color w:val="auto"/>
                <w:w w:val="99"/>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28.2</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11/14/2023</w:t>
            </w:r>
          </w:p>
        </w:tc>
        <w:tc>
          <w:tcPr>
            <w:tcW w:w="1100" w:type="dxa"/>
            <w:vAlign w:val="bottom"/>
          </w:tcPr>
          <w:p>
            <w:pPr>
              <w:spacing w:after="0"/>
              <w:rPr>
                <w:sz w:val="16"/>
                <w:szCs w:val="16"/>
                <w:color w:val="auto"/>
              </w:rPr>
            </w:pPr>
          </w:p>
        </w:tc>
        <w:tc>
          <w:tcPr>
            <w:tcW w:w="580" w:type="dxa"/>
            <w:vAlign w:val="bottom"/>
          </w:tcPr>
          <w:p>
            <w:pPr>
              <w:ind w:left="10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7,000</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(7)</w:t>
            </w:r>
          </w:p>
        </w:tc>
        <w:tc>
          <w:tcPr>
            <w:tcW w:w="680" w:type="dxa"/>
            <w:vAlign w:val="bottom"/>
          </w:tcPr>
          <w:p>
            <w:pPr>
              <w:jc w:val="right"/>
              <w:spacing w:after="0"/>
              <w:rPr>
                <w:sz w:val="20"/>
                <w:szCs w:val="20"/>
                <w:color w:val="auto"/>
              </w:rPr>
            </w:pPr>
            <w:r>
              <w:rPr>
                <w:rFonts w:ascii="Arial" w:cs="Arial" w:eastAsia="Arial" w:hAnsi="Arial"/>
                <w:sz w:val="13"/>
                <w:szCs w:val="13"/>
                <w:color w:val="0000FF"/>
                <w:w w:val="92"/>
              </w:rPr>
              <w:t>05/08/2025</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7,000</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ind w:left="180"/>
              <w:spacing w:after="0"/>
              <w:rPr>
                <w:sz w:val="20"/>
                <w:szCs w:val="20"/>
                <w:color w:val="auto"/>
              </w:rPr>
            </w:pPr>
            <w:r>
              <w:rPr>
                <w:rFonts w:ascii="Arial" w:cs="Arial" w:eastAsia="Arial" w:hAnsi="Arial"/>
                <w:sz w:val="13"/>
                <w:szCs w:val="13"/>
                <w:color w:val="0000FF"/>
                <w:w w:val="89"/>
              </w:rPr>
              <w:t>454,284</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3"/>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Non-qualified Stock Option exercise and stock sales reported on this Form 4 were effected automatically pursuant to a Rule 10b5-1 trading plan adopted by the Reporting Person on May 15, 2023.</w:t>
      </w:r>
    </w:p>
    <w:p>
      <w:pPr>
        <w:spacing w:after="0" w:line="56" w:lineRule="exact"/>
        <w:rPr>
          <w:rFonts w:ascii="Arial" w:cs="Arial" w:eastAsia="Arial" w:hAnsi="Arial"/>
          <w:sz w:val="12"/>
          <w:szCs w:val="12"/>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$76.00 to $76.97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$77.00 to $77.28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$76.00 to $76.99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$77.00 to $77.35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Grantor retained annuity trusts are for the benefit of the Reporting Person and his family.</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2018, 2019, 2020, and 2021.</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w w:val="97"/>
              </w:rPr>
              <w:t>Mai Lan Bui, Attorney-in-fact</w:t>
            </w: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w w:val="86"/>
              </w:rPr>
              <w:t>11/16/2023</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2023-11-16T17:58:47Z</dcterms:created>
  <dcterms:modified xsi:type="dcterms:W3CDTF">2023-11-16T17:58:47Z</dcterms:modified>
</cp:coreProperties>
</file>