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4860"/>
        <w:spacing w:after="0"/>
        <w:rPr>
          <w:sz w:val="20"/>
          <w:szCs w:val="20"/>
          <w:color w:val="auto"/>
        </w:rPr>
      </w:pPr>
      <w:r>
        <w:rPr>
          <w:rFonts w:ascii="Courier New" w:cs="Courier New" w:eastAsia="Courier New" w:hAnsi="Courier New"/>
          <w:sz w:val="18"/>
          <w:szCs w:val="18"/>
          <w:color w:val="auto"/>
        </w:rPr>
        <w:t>---------------------------------</w:t>
      </w:r>
    </w:p>
    <w:p>
      <w:pPr>
        <w:jc w:val="center"/>
        <w:ind w:left="1660"/>
        <w:spacing w:after="0" w:line="238" w:lineRule="auto"/>
        <w:rPr>
          <w:sz w:val="20"/>
          <w:szCs w:val="20"/>
          <w:color w:val="auto"/>
        </w:rPr>
      </w:pPr>
      <w:r>
        <w:rPr>
          <w:rFonts w:ascii="Courier New" w:cs="Courier New" w:eastAsia="Courier New" w:hAnsi="Courier New"/>
          <w:sz w:val="18"/>
          <w:szCs w:val="18"/>
          <w:color w:val="auto"/>
        </w:rPr>
        <w:t>OMB APPROVAL</w:t>
      </w:r>
    </w:p>
    <w:p>
      <w:pPr>
        <w:ind w:left="4860"/>
        <w:spacing w:after="0"/>
        <w:rPr>
          <w:sz w:val="20"/>
          <w:szCs w:val="20"/>
          <w:color w:val="auto"/>
        </w:rPr>
      </w:pPr>
      <w:r>
        <w:rPr>
          <w:rFonts w:ascii="Courier New" w:cs="Courier New" w:eastAsia="Courier New" w:hAnsi="Courier New"/>
          <w:sz w:val="18"/>
          <w:szCs w:val="18"/>
          <w:color w:val="auto"/>
        </w:rPr>
        <w:t>---------------------------------</w:t>
      </w:r>
    </w:p>
    <w:tbl>
      <w:tblPr>
        <w:tblLayout w:type="fixed"/>
        <w:tblInd w:w="4860" w:type="dxa"/>
        <w:tblCellMar>
          <w:top w:w="0" w:type="dxa"/>
          <w:left w:w="0" w:type="dxa"/>
          <w:bottom w:w="0" w:type="dxa"/>
          <w:right w:w="0" w:type="dxa"/>
        </w:tblCellMar>
      </w:tblPr>
      <w:tr>
        <w:trPr>
          <w:trHeight w:val="202"/>
        </w:trPr>
        <w:tc>
          <w:tcPr>
            <w:tcW w:w="2520" w:type="dxa"/>
            <w:vAlign w:val="bottom"/>
            <w:gridSpan w:val="2"/>
          </w:tcPr>
          <w:p>
            <w:pPr>
              <w:spacing w:after="0" w:line="202" w:lineRule="exact"/>
              <w:rPr>
                <w:sz w:val="20"/>
                <w:szCs w:val="20"/>
                <w:color w:val="auto"/>
              </w:rPr>
            </w:pPr>
            <w:r>
              <w:rPr>
                <w:rFonts w:ascii="Courier New" w:cs="Courier New" w:eastAsia="Courier New" w:hAnsi="Courier New"/>
                <w:sz w:val="18"/>
                <w:szCs w:val="18"/>
                <w:color w:val="auto"/>
              </w:rPr>
              <w:t>OMB Number:</w:t>
            </w:r>
          </w:p>
        </w:tc>
        <w:tc>
          <w:tcPr>
            <w:tcW w:w="960" w:type="dxa"/>
            <w:vAlign w:val="bottom"/>
          </w:tcPr>
          <w:p>
            <w:pPr>
              <w:jc w:val="right"/>
              <w:spacing w:after="0" w:line="202" w:lineRule="exact"/>
              <w:rPr>
                <w:sz w:val="20"/>
                <w:szCs w:val="20"/>
                <w:color w:val="auto"/>
              </w:rPr>
            </w:pPr>
            <w:r>
              <w:rPr>
                <w:rFonts w:ascii="Courier New" w:cs="Courier New" w:eastAsia="Courier New" w:hAnsi="Courier New"/>
                <w:sz w:val="18"/>
                <w:szCs w:val="18"/>
                <w:color w:val="auto"/>
                <w:w w:val="96"/>
              </w:rPr>
              <w:t>3235-0145</w:t>
            </w:r>
          </w:p>
        </w:tc>
      </w:tr>
      <w:tr>
        <w:trPr>
          <w:trHeight w:val="203"/>
        </w:trPr>
        <w:tc>
          <w:tcPr>
            <w:tcW w:w="1000" w:type="dxa"/>
            <w:vAlign w:val="bottom"/>
          </w:tcPr>
          <w:p>
            <w:pPr>
              <w:spacing w:after="0" w:line="203" w:lineRule="exact"/>
              <w:rPr>
                <w:sz w:val="20"/>
                <w:szCs w:val="20"/>
                <w:color w:val="auto"/>
              </w:rPr>
            </w:pPr>
            <w:r>
              <w:rPr>
                <w:rFonts w:ascii="Courier New" w:cs="Courier New" w:eastAsia="Courier New" w:hAnsi="Courier New"/>
                <w:sz w:val="18"/>
                <w:szCs w:val="18"/>
                <w:color w:val="auto"/>
              </w:rPr>
              <w:t>Expires:</w:t>
            </w:r>
          </w:p>
        </w:tc>
        <w:tc>
          <w:tcPr>
            <w:tcW w:w="2480" w:type="dxa"/>
            <w:vAlign w:val="bottom"/>
            <w:gridSpan w:val="2"/>
          </w:tcPr>
          <w:p>
            <w:pPr>
              <w:ind w:left="680"/>
              <w:spacing w:after="0" w:line="203" w:lineRule="exact"/>
              <w:rPr>
                <w:sz w:val="20"/>
                <w:szCs w:val="20"/>
                <w:color w:val="auto"/>
              </w:rPr>
            </w:pPr>
            <w:r>
              <w:rPr>
                <w:rFonts w:ascii="Courier New" w:cs="Courier New" w:eastAsia="Courier New" w:hAnsi="Courier New"/>
                <w:sz w:val="18"/>
                <w:szCs w:val="18"/>
                <w:color w:val="auto"/>
                <w:w w:val="96"/>
              </w:rPr>
              <w:t>February 28, 2009</w:t>
            </w:r>
          </w:p>
        </w:tc>
      </w:tr>
      <w:tr>
        <w:trPr>
          <w:trHeight w:val="203"/>
        </w:trPr>
        <w:tc>
          <w:tcPr>
            <w:tcW w:w="1000" w:type="dxa"/>
            <w:vAlign w:val="bottom"/>
          </w:tcPr>
          <w:p>
            <w:pPr>
              <w:spacing w:after="0" w:line="203" w:lineRule="exact"/>
              <w:rPr>
                <w:sz w:val="20"/>
                <w:szCs w:val="20"/>
                <w:color w:val="auto"/>
              </w:rPr>
            </w:pPr>
            <w:r>
              <w:rPr>
                <w:rFonts w:ascii="Courier New" w:cs="Courier New" w:eastAsia="Courier New" w:hAnsi="Courier New"/>
                <w:sz w:val="18"/>
                <w:szCs w:val="18"/>
                <w:color w:val="auto"/>
              </w:rPr>
              <w:t>Estimated</w:t>
            </w:r>
          </w:p>
        </w:tc>
        <w:tc>
          <w:tcPr>
            <w:tcW w:w="15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w w:val="96"/>
              </w:rPr>
              <w:t>average burden</w:t>
            </w:r>
          </w:p>
        </w:tc>
        <w:tc>
          <w:tcPr>
            <w:tcW w:w="960" w:type="dxa"/>
            <w:vAlign w:val="bottom"/>
          </w:tcPr>
          <w:p>
            <w:pPr>
              <w:spacing w:after="0"/>
              <w:rPr>
                <w:sz w:val="17"/>
                <w:szCs w:val="17"/>
                <w:color w:val="auto"/>
              </w:rPr>
            </w:pPr>
          </w:p>
        </w:tc>
      </w:tr>
      <w:tr>
        <w:trPr>
          <w:trHeight w:val="203"/>
        </w:trPr>
        <w:tc>
          <w:tcPr>
            <w:tcW w:w="1000" w:type="dxa"/>
            <w:vAlign w:val="bottom"/>
          </w:tcPr>
          <w:p>
            <w:pPr>
              <w:spacing w:after="0" w:line="203" w:lineRule="exact"/>
              <w:rPr>
                <w:sz w:val="20"/>
                <w:szCs w:val="20"/>
                <w:color w:val="auto"/>
              </w:rPr>
            </w:pPr>
            <w:r>
              <w:rPr>
                <w:rFonts w:ascii="Courier New" w:cs="Courier New" w:eastAsia="Courier New" w:hAnsi="Courier New"/>
                <w:sz w:val="18"/>
                <w:szCs w:val="18"/>
                <w:color w:val="auto"/>
              </w:rPr>
              <w:t>hours per</w:t>
            </w:r>
          </w:p>
        </w:tc>
        <w:tc>
          <w:tcPr>
            <w:tcW w:w="15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w w:val="71"/>
              </w:rPr>
              <w:t>response...........</w:t>
            </w:r>
          </w:p>
        </w:tc>
        <w:tc>
          <w:tcPr>
            <w:tcW w:w="9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10.4</w:t>
            </w:r>
          </w:p>
        </w:tc>
      </w:tr>
    </w:tbl>
    <w:p>
      <w:pPr>
        <w:ind w:left="4860"/>
        <w:spacing w:after="0" w:line="238" w:lineRule="auto"/>
        <w:rPr>
          <w:sz w:val="20"/>
          <w:szCs w:val="20"/>
          <w:color w:val="auto"/>
        </w:rPr>
      </w:pPr>
      <w:r>
        <w:rPr>
          <w:rFonts w:ascii="Courier New" w:cs="Courier New" w:eastAsia="Courier New" w:hAnsi="Courier New"/>
          <w:sz w:val="18"/>
          <w:szCs w:val="18"/>
          <w:color w:val="auto"/>
        </w:rPr>
        <w:t>---------------------------------</w:t>
      </w:r>
    </w:p>
    <w:p>
      <w:pPr>
        <w:spacing w:after="0" w:line="200" w:lineRule="exact"/>
        <w:rPr>
          <w:sz w:val="24"/>
          <w:szCs w:val="24"/>
          <w:color w:val="auto"/>
        </w:rPr>
      </w:pPr>
    </w:p>
    <w:p>
      <w:pPr>
        <w:spacing w:after="0" w:line="200" w:lineRule="exact"/>
        <w:rPr>
          <w:sz w:val="24"/>
          <w:szCs w:val="24"/>
          <w:color w:val="auto"/>
        </w:rPr>
      </w:pPr>
    </w:p>
    <w:p>
      <w:pPr>
        <w:spacing w:after="0" w:line="207" w:lineRule="exact"/>
        <w:rPr>
          <w:sz w:val="24"/>
          <w:szCs w:val="24"/>
          <w:color w:val="auto"/>
        </w:rPr>
      </w:pPr>
    </w:p>
    <w:p>
      <w:pPr>
        <w:jc w:val="center"/>
        <w:ind w:right="1879"/>
        <w:spacing w:after="0"/>
        <w:rPr>
          <w:sz w:val="20"/>
          <w:szCs w:val="20"/>
          <w:color w:val="auto"/>
        </w:rPr>
      </w:pPr>
      <w:r>
        <w:rPr>
          <w:rFonts w:ascii="Courier New" w:cs="Courier New" w:eastAsia="Courier New" w:hAnsi="Courier New"/>
          <w:sz w:val="18"/>
          <w:szCs w:val="18"/>
          <w:color w:val="auto"/>
        </w:rPr>
        <w:t>UNITED STATES</w:t>
      </w:r>
    </w:p>
    <w:p>
      <w:pPr>
        <w:jc w:val="center"/>
        <w:ind w:right="1779"/>
        <w:spacing w:after="0" w:line="238" w:lineRule="auto"/>
        <w:rPr>
          <w:sz w:val="20"/>
          <w:szCs w:val="20"/>
          <w:color w:val="auto"/>
        </w:rPr>
      </w:pPr>
      <w:r>
        <w:rPr>
          <w:rFonts w:ascii="Courier New" w:cs="Courier New" w:eastAsia="Courier New" w:hAnsi="Courier New"/>
          <w:sz w:val="18"/>
          <w:szCs w:val="18"/>
          <w:color w:val="auto"/>
        </w:rPr>
        <w:t>SECURITIES AND EXCHANGE COMMISSION</w:t>
      </w:r>
    </w:p>
    <w:p>
      <w:pPr>
        <w:jc w:val="center"/>
        <w:ind w:right="1779"/>
        <w:spacing w:after="0"/>
        <w:rPr>
          <w:sz w:val="20"/>
          <w:szCs w:val="20"/>
          <w:color w:val="auto"/>
        </w:rPr>
      </w:pPr>
      <w:r>
        <w:rPr>
          <w:rFonts w:ascii="Courier New" w:cs="Courier New" w:eastAsia="Courier New" w:hAnsi="Courier New"/>
          <w:sz w:val="18"/>
          <w:szCs w:val="18"/>
          <w:color w:val="auto"/>
        </w:rPr>
        <w:t>Washington, D.C. 20549</w:t>
      </w:r>
    </w:p>
    <w:p>
      <w:pPr>
        <w:spacing w:after="0" w:line="200" w:lineRule="exact"/>
        <w:rPr>
          <w:sz w:val="24"/>
          <w:szCs w:val="24"/>
          <w:color w:val="auto"/>
        </w:rPr>
      </w:pPr>
    </w:p>
    <w:p>
      <w:pPr>
        <w:spacing w:after="0" w:line="203"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SCHEDULE 13G</w:t>
      </w:r>
    </w:p>
    <w:p>
      <w:pPr>
        <w:jc w:val="center"/>
        <w:ind w:right="1679"/>
        <w:spacing w:after="0" w:line="238" w:lineRule="auto"/>
        <w:rPr>
          <w:sz w:val="20"/>
          <w:szCs w:val="20"/>
          <w:color w:val="auto"/>
        </w:rPr>
      </w:pPr>
      <w:r>
        <w:rPr>
          <w:rFonts w:ascii="Courier New" w:cs="Courier New" w:eastAsia="Courier New" w:hAnsi="Courier New"/>
          <w:sz w:val="18"/>
          <w:szCs w:val="18"/>
          <w:color w:val="auto"/>
        </w:rPr>
        <w:t>Under the Securities Exchange Act of 1934</w:t>
      </w:r>
    </w:p>
    <w:p>
      <w:pPr>
        <w:jc w:val="center"/>
        <w:ind w:right="1679"/>
        <w:spacing w:after="0"/>
        <w:rPr>
          <w:sz w:val="20"/>
          <w:szCs w:val="20"/>
          <w:color w:val="auto"/>
        </w:rPr>
      </w:pPr>
      <w:r>
        <w:rPr>
          <w:rFonts w:ascii="Courier New" w:cs="Courier New" w:eastAsia="Courier New" w:hAnsi="Courier New"/>
          <w:sz w:val="18"/>
          <w:szCs w:val="18"/>
          <w:color w:val="auto"/>
        </w:rPr>
        <w:t>(Amendment No._)*</w:t>
      </w:r>
    </w:p>
    <w:p>
      <w:pPr>
        <w:spacing w:after="0" w:line="200" w:lineRule="exact"/>
        <w:rPr>
          <w:sz w:val="24"/>
          <w:szCs w:val="24"/>
          <w:color w:val="auto"/>
        </w:rPr>
      </w:pPr>
    </w:p>
    <w:p>
      <w:pPr>
        <w:spacing w:after="0" w:line="200" w:lineRule="exact"/>
        <w:rPr>
          <w:sz w:val="24"/>
          <w:szCs w:val="24"/>
          <w:color w:val="auto"/>
        </w:rPr>
      </w:pPr>
    </w:p>
    <w:p>
      <w:pPr>
        <w:spacing w:after="0" w:line="205" w:lineRule="exact"/>
        <w:rPr>
          <w:sz w:val="24"/>
          <w:szCs w:val="24"/>
          <w:color w:val="auto"/>
        </w:rPr>
      </w:pPr>
    </w:p>
    <w:p>
      <w:pPr>
        <w:ind w:left="3060"/>
        <w:spacing w:after="0"/>
        <w:rPr>
          <w:sz w:val="20"/>
          <w:szCs w:val="20"/>
          <w:color w:val="auto"/>
        </w:rPr>
      </w:pPr>
      <w:r>
        <w:rPr>
          <w:rFonts w:ascii="Courier New" w:cs="Courier New" w:eastAsia="Courier New" w:hAnsi="Courier New"/>
          <w:sz w:val="18"/>
          <w:szCs w:val="18"/>
          <w:color w:val="auto"/>
        </w:rPr>
        <w:t>Micron Technology, Inc.</w:t>
      </w:r>
    </w:p>
    <w:p>
      <w:pPr>
        <w:spacing w:after="0" w:line="4" w:lineRule="exact"/>
        <w:rPr>
          <w:sz w:val="24"/>
          <w:szCs w:val="24"/>
          <w:color w:val="auto"/>
        </w:rPr>
      </w:pPr>
    </w:p>
    <w:p>
      <w:pPr>
        <w:ind w:left="220" w:hanging="212"/>
        <w:spacing w:after="0"/>
        <w:tabs>
          <w:tab w:leader="none" w:pos="220"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338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(Name of Issuer)</w:t>
      </w:r>
    </w:p>
    <w:p>
      <w:pPr>
        <w:spacing w:after="0" w:line="200" w:lineRule="exact"/>
        <w:rPr>
          <w:sz w:val="24"/>
          <w:szCs w:val="24"/>
          <w:color w:val="auto"/>
        </w:rPr>
      </w:pPr>
    </w:p>
    <w:p>
      <w:pPr>
        <w:spacing w:after="0" w:line="200" w:lineRule="exact"/>
        <w:rPr>
          <w:sz w:val="24"/>
          <w:szCs w:val="24"/>
          <w:color w:val="auto"/>
        </w:rPr>
      </w:pPr>
    </w:p>
    <w:p>
      <w:pPr>
        <w:spacing w:after="0" w:line="207" w:lineRule="exact"/>
        <w:rPr>
          <w:sz w:val="24"/>
          <w:szCs w:val="24"/>
          <w:color w:val="auto"/>
        </w:rPr>
      </w:pPr>
    </w:p>
    <w:p>
      <w:pPr>
        <w:ind w:left="2640"/>
        <w:spacing w:after="0"/>
        <w:rPr>
          <w:sz w:val="20"/>
          <w:szCs w:val="20"/>
          <w:color w:val="auto"/>
        </w:rPr>
      </w:pPr>
      <w:r>
        <w:rPr>
          <w:rFonts w:ascii="Courier New" w:cs="Courier New" w:eastAsia="Courier New" w:hAnsi="Courier New"/>
          <w:sz w:val="18"/>
          <w:szCs w:val="18"/>
          <w:color w:val="auto"/>
        </w:rPr>
        <w:t>Common Stock, $0.10 par value</w:t>
      </w:r>
    </w:p>
    <w:p>
      <w:pPr>
        <w:spacing w:after="0" w:line="4" w:lineRule="exact"/>
        <w:rPr>
          <w:sz w:val="24"/>
          <w:szCs w:val="24"/>
          <w:color w:val="auto"/>
        </w:rPr>
      </w:pPr>
    </w:p>
    <w:p>
      <w:pPr>
        <w:ind w:left="220" w:hanging="212"/>
        <w:spacing w:after="0"/>
        <w:tabs>
          <w:tab w:leader="none" w:pos="220"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264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(Title of Class of Securities)</w:t>
      </w:r>
    </w:p>
    <w:p>
      <w:pPr>
        <w:spacing w:after="0" w:line="200" w:lineRule="exact"/>
        <w:rPr>
          <w:sz w:val="24"/>
          <w:szCs w:val="24"/>
          <w:color w:val="auto"/>
        </w:rPr>
      </w:pPr>
    </w:p>
    <w:p>
      <w:pPr>
        <w:spacing w:after="0" w:line="204" w:lineRule="exact"/>
        <w:rPr>
          <w:sz w:val="24"/>
          <w:szCs w:val="24"/>
          <w:color w:val="auto"/>
        </w:rPr>
      </w:pPr>
    </w:p>
    <w:p>
      <w:pPr>
        <w:jc w:val="center"/>
        <w:ind w:right="1679"/>
        <w:spacing w:after="0"/>
        <w:rPr>
          <w:sz w:val="20"/>
          <w:szCs w:val="20"/>
          <w:color w:val="auto"/>
        </w:rPr>
      </w:pPr>
      <w:r>
        <w:rPr>
          <w:rFonts w:ascii="Courier New" w:cs="Courier New" w:eastAsia="Courier New" w:hAnsi="Courier New"/>
          <w:sz w:val="18"/>
          <w:szCs w:val="18"/>
          <w:color w:val="auto"/>
        </w:rPr>
        <w:t>595112103</w:t>
      </w:r>
    </w:p>
    <w:p>
      <w:pPr>
        <w:ind w:left="1900"/>
        <w:spacing w:after="0" w:line="238" w:lineRule="auto"/>
        <w:rPr>
          <w:sz w:val="20"/>
          <w:szCs w:val="20"/>
          <w:color w:val="auto"/>
        </w:rPr>
      </w:pPr>
      <w:r>
        <w:rPr>
          <w:rFonts w:ascii="Courier New" w:cs="Courier New" w:eastAsia="Courier New" w:hAnsi="Courier New"/>
          <w:sz w:val="18"/>
          <w:szCs w:val="18"/>
          <w:color w:val="auto"/>
        </w:rPr>
        <w:t>--------------------------------------------</w:t>
      </w:r>
    </w:p>
    <w:p>
      <w:pPr>
        <w:ind w:left="3480"/>
        <w:spacing w:after="0"/>
        <w:rPr>
          <w:sz w:val="20"/>
          <w:szCs w:val="20"/>
          <w:color w:val="auto"/>
        </w:rPr>
      </w:pPr>
      <w:r>
        <w:rPr>
          <w:rFonts w:ascii="Courier New" w:cs="Courier New" w:eastAsia="Courier New" w:hAnsi="Courier New"/>
          <w:sz w:val="18"/>
          <w:szCs w:val="18"/>
          <w:color w:val="auto"/>
        </w:rPr>
        <w:t>(CUSIP Number)</w:t>
      </w:r>
    </w:p>
    <w:p>
      <w:pPr>
        <w:spacing w:after="0" w:line="200" w:lineRule="exact"/>
        <w:rPr>
          <w:sz w:val="24"/>
          <w:szCs w:val="24"/>
          <w:color w:val="auto"/>
        </w:rPr>
      </w:pPr>
    </w:p>
    <w:p>
      <w:pPr>
        <w:spacing w:after="0" w:line="200" w:lineRule="exact"/>
        <w:rPr>
          <w:sz w:val="24"/>
          <w:szCs w:val="24"/>
          <w:color w:val="auto"/>
        </w:rPr>
      </w:pPr>
    </w:p>
    <w:p>
      <w:pPr>
        <w:spacing w:after="0" w:line="205" w:lineRule="exact"/>
        <w:rPr>
          <w:sz w:val="24"/>
          <w:szCs w:val="24"/>
          <w:color w:val="auto"/>
        </w:rPr>
      </w:pPr>
    </w:p>
    <w:p>
      <w:pPr>
        <w:ind w:left="3380"/>
        <w:spacing w:after="0"/>
        <w:rPr>
          <w:sz w:val="20"/>
          <w:szCs w:val="20"/>
          <w:color w:val="auto"/>
        </w:rPr>
      </w:pPr>
      <w:r>
        <w:rPr>
          <w:rFonts w:ascii="Courier New" w:cs="Courier New" w:eastAsia="Courier New" w:hAnsi="Courier New"/>
          <w:sz w:val="18"/>
          <w:szCs w:val="18"/>
          <w:color w:val="auto"/>
        </w:rPr>
        <w:t>December 31, 2006</w:t>
      </w:r>
    </w:p>
    <w:p>
      <w:pPr>
        <w:spacing w:after="0" w:line="4" w:lineRule="exact"/>
        <w:rPr>
          <w:sz w:val="24"/>
          <w:szCs w:val="24"/>
          <w:color w:val="auto"/>
        </w:rPr>
      </w:pPr>
    </w:p>
    <w:p>
      <w:pPr>
        <w:ind w:left="220" w:hanging="212"/>
        <w:spacing w:after="0"/>
        <w:tabs>
          <w:tab w:leader="none" w:pos="220" w:val="left"/>
        </w:tabs>
        <w:numPr>
          <w:ilvl w:val="0"/>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138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(Date of Event Which Requires Filing of this Statement)</w:t>
      </w:r>
    </w:p>
    <w:p>
      <w:pPr>
        <w:spacing w:after="0" w:line="200" w:lineRule="exact"/>
        <w:rPr>
          <w:sz w:val="24"/>
          <w:szCs w:val="24"/>
          <w:color w:val="auto"/>
        </w:rPr>
      </w:pPr>
    </w:p>
    <w:p>
      <w:pPr>
        <w:spacing w:after="0" w:line="210" w:lineRule="exact"/>
        <w:rPr>
          <w:sz w:val="24"/>
          <w:szCs w:val="24"/>
          <w:color w:val="auto"/>
        </w:rPr>
      </w:pPr>
    </w:p>
    <w:p>
      <w:pPr>
        <w:ind w:right="1779"/>
        <w:spacing w:after="0" w:line="235" w:lineRule="auto"/>
        <w:rPr>
          <w:sz w:val="20"/>
          <w:szCs w:val="20"/>
          <w:color w:val="auto"/>
        </w:rPr>
      </w:pPr>
      <w:r>
        <w:rPr>
          <w:rFonts w:ascii="Courier New" w:cs="Courier New" w:eastAsia="Courier New" w:hAnsi="Courier New"/>
          <w:sz w:val="18"/>
          <w:szCs w:val="18"/>
          <w:color w:val="auto"/>
        </w:rPr>
        <w:t>Check the appropriate box to designate the rule pursuant to which this Schedule is filed:</w:t>
      </w:r>
    </w:p>
    <w:p>
      <w:pPr>
        <w:spacing w:after="0" w:line="208" w:lineRule="exact"/>
        <w:rPr>
          <w:sz w:val="24"/>
          <w:szCs w:val="24"/>
          <w:color w:val="auto"/>
        </w:rPr>
      </w:pPr>
    </w:p>
    <w:p>
      <w:pPr>
        <w:jc w:val="both"/>
        <w:ind w:right="8419" w:firstLine="8"/>
        <w:spacing w:after="0" w:line="536" w:lineRule="auto"/>
        <w:tabs>
          <w:tab w:leader="none" w:pos="421" w:val="left"/>
        </w:tabs>
        <w:numPr>
          <w:ilvl w:val="0"/>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Rule 13d-1(b) [_] Rule 13d-1(c)</w:t>
      </w: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[_] Rule 13d-1(d)</w:t>
      </w:r>
    </w:p>
    <w:p>
      <w:pPr>
        <w:spacing w:after="0" w:line="200" w:lineRule="exact"/>
        <w:rPr>
          <w:sz w:val="24"/>
          <w:szCs w:val="24"/>
          <w:color w:val="auto"/>
        </w:rPr>
      </w:pPr>
    </w:p>
    <w:p>
      <w:pPr>
        <w:spacing w:after="0" w:line="209" w:lineRule="exact"/>
        <w:rPr>
          <w:sz w:val="24"/>
          <w:szCs w:val="24"/>
          <w:color w:val="auto"/>
        </w:rPr>
      </w:pPr>
    </w:p>
    <w:p>
      <w:pPr>
        <w:jc w:val="both"/>
        <w:ind w:right="1779"/>
        <w:spacing w:after="0" w:line="237" w:lineRule="auto"/>
        <w:rPr>
          <w:sz w:val="20"/>
          <w:szCs w:val="20"/>
          <w:color w:val="auto"/>
        </w:rPr>
      </w:pPr>
      <w:r>
        <w:rPr>
          <w:rFonts w:ascii="Courier New" w:cs="Courier New" w:eastAsia="Courier New" w:hAnsi="Courier New"/>
          <w:sz w:val="18"/>
          <w:szCs w:val="18"/>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200" w:lineRule="exact"/>
        <w:rPr>
          <w:sz w:val="24"/>
          <w:szCs w:val="24"/>
          <w:color w:val="auto"/>
        </w:rPr>
      </w:pPr>
    </w:p>
    <w:p>
      <w:pPr>
        <w:spacing w:after="0" w:line="210" w:lineRule="exact"/>
        <w:rPr>
          <w:sz w:val="24"/>
          <w:szCs w:val="24"/>
          <w:color w:val="auto"/>
        </w:rPr>
      </w:pPr>
    </w:p>
    <w:p>
      <w:pPr>
        <w:jc w:val="both"/>
        <w:ind w:right="1779"/>
        <w:spacing w:after="0" w:line="237" w:lineRule="auto"/>
        <w:rPr>
          <w:sz w:val="20"/>
          <w:szCs w:val="20"/>
          <w:color w:val="auto"/>
        </w:rPr>
      </w:pPr>
      <w:r>
        <w:rPr>
          <w:rFonts w:ascii="Courier New" w:cs="Courier New" w:eastAsia="Courier New" w:hAnsi="Courier New"/>
          <w:sz w:val="18"/>
          <w:szCs w:val="18"/>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0" w:lineRule="exact"/>
        <w:rPr>
          <w:sz w:val="24"/>
          <w:szCs w:val="24"/>
          <w:color w:val="auto"/>
        </w:rPr>
      </w:pPr>
    </w:p>
    <w:p>
      <w:pPr>
        <w:spacing w:after="0" w:line="211" w:lineRule="exact"/>
        <w:rPr>
          <w:sz w:val="24"/>
          <w:szCs w:val="24"/>
          <w:color w:val="auto"/>
        </w:rPr>
      </w:pPr>
    </w:p>
    <w:p>
      <w:pPr>
        <w:jc w:val="both"/>
        <w:ind w:right="1779"/>
        <w:spacing w:after="0" w:line="236" w:lineRule="auto"/>
        <w:rPr>
          <w:sz w:val="20"/>
          <w:szCs w:val="20"/>
          <w:color w:val="auto"/>
        </w:rPr>
      </w:pPr>
      <w:r>
        <w:rPr>
          <w:rFonts w:ascii="Courier New" w:cs="Courier New" w:eastAsia="Courier New" w:hAnsi="Courier New"/>
          <w:sz w:val="18"/>
          <w:szCs w:val="18"/>
          <w:color w:val="auto"/>
        </w:rPr>
        <w:t>Persons who respond to the collection of information contained in this form are not required to respond unless the form displays a currently valid OMB control number.</w:t>
      </w:r>
    </w:p>
    <w:p>
      <w:pPr>
        <w:spacing w:after="0" w:line="203"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SEC 1745 (03-06)</w:t>
      </w:r>
    </w:p>
    <w:p>
      <w:pPr>
        <w:ind w:left="3380"/>
        <w:spacing w:after="0" w:line="238" w:lineRule="auto"/>
        <w:rPr>
          <w:sz w:val="20"/>
          <w:szCs w:val="20"/>
          <w:color w:val="auto"/>
        </w:rPr>
      </w:pPr>
      <w:r>
        <w:rPr>
          <w:rFonts w:ascii="Courier New" w:cs="Courier New" w:eastAsia="Courier New" w:hAnsi="Courier New"/>
          <w:sz w:val="18"/>
          <w:szCs w:val="18"/>
          <w:color w:val="auto"/>
        </w:rPr>
        <w:t>Page 1 of 7 pages</w:t>
      </w:r>
    </w:p>
    <w:p>
      <w:pPr>
        <w:sectPr>
          <w:pgSz w:w="11900" w:h="16838" w:orient="portrait"/>
          <w:cols w:equalWidth="0" w:num="1">
            <w:col w:w="10219"/>
          </w:cols>
          <w:pgMar w:left="240" w:top="244" w:right="1440" w:bottom="0" w:gutter="0" w:footer="0" w:header="0"/>
        </w:sectPr>
      </w:pPr>
    </w:p>
    <w:p>
      <w:pPr>
        <w:spacing w:after="0" w:line="200" w:lineRule="exact"/>
        <w:rPr>
          <w:sz w:val="24"/>
          <w:szCs w:val="24"/>
          <w:color w:val="auto"/>
        </w:rPr>
      </w:pPr>
    </w:p>
    <w:p>
      <w:pPr>
        <w:spacing w:after="0" w:line="385"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4"/>
          <w:szCs w:val="24"/>
          <w:color w:val="auto"/>
        </w:rPr>
      </w:pPr>
    </w:p>
    <w:p>
      <w:pPr>
        <w:ind w:left="220"/>
        <w:spacing w:after="0"/>
        <w:rPr>
          <w:sz w:val="20"/>
          <w:szCs w:val="20"/>
          <w:color w:val="auto"/>
        </w:rPr>
      </w:pPr>
      <w:r>
        <w:rPr>
          <w:rFonts w:ascii="Courier New" w:cs="Courier New" w:eastAsia="Courier New" w:hAnsi="Courier New"/>
          <w:sz w:val="18"/>
          <w:szCs w:val="18"/>
          <w:color w:val="auto"/>
        </w:rPr>
        <w:t>CUSIP No. 595112103</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368"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13G</w:t>
      </w:r>
    </w:p>
    <w:p>
      <w:pPr>
        <w:spacing w:after="0" w:line="17" w:lineRule="exact"/>
        <w:rPr>
          <w:sz w:val="24"/>
          <w:szCs w:val="24"/>
          <w:color w:val="auto"/>
        </w:rPr>
      </w:pPr>
    </w:p>
    <w:p>
      <w:pPr>
        <w:sectPr>
          <w:pgSz w:w="11900" w:h="16838" w:orient="portrait"/>
          <w:cols w:equalWidth="0" w:num="2">
            <w:col w:w="3500" w:space="720"/>
            <w:col w:w="5999"/>
          </w:cols>
          <w:pgMar w:left="240" w:top="244" w:right="1440" w:bottom="0" w:gutter="0" w:footer="0" w:header="0"/>
          <w:type w:val="continuous"/>
        </w:sectPr>
      </w:pPr>
    </w:p>
    <w:p>
      <w:pPr>
        <w:ind w:left="220" w:hanging="212"/>
        <w:spacing w:after="0" w:line="238" w:lineRule="auto"/>
        <w:tabs>
          <w:tab w:leader="none" w:pos="22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07" w:lineRule="exact"/>
        <w:rPr>
          <w:rFonts w:ascii="Courier New" w:cs="Courier New" w:eastAsia="Courier New" w:hAnsi="Courier New"/>
          <w:sz w:val="18"/>
          <w:szCs w:val="18"/>
          <w:color w:val="auto"/>
        </w:rPr>
      </w:pPr>
    </w:p>
    <w:p>
      <w:pPr>
        <w:ind w:left="220" w:hanging="212"/>
        <w:spacing w:after="0"/>
        <w:tabs>
          <w:tab w:leader="none" w:pos="220" w:val="left"/>
        </w:tabs>
        <w:numPr>
          <w:ilvl w:val="0"/>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ectPr>
          <w:pgSz w:w="11900" w:h="16838" w:orient="portrait"/>
          <w:cols w:equalWidth="0" w:num="1">
            <w:col w:w="10219"/>
          </w:cols>
          <w:pgMar w:left="240" w:top="244" w:right="1440" w:bottom="0" w:gutter="0" w:footer="0" w:header="0"/>
          <w:type w:val="continuous"/>
        </w:sectPr>
      </w:pPr>
    </w:p>
    <w:bookmarkStart w:id="1" w:name="page2"/>
    <w:bookmarkEnd w:id="1"/>
    <w:p>
      <w:pPr>
        <w:ind w:left="640" w:hanging="527"/>
        <w:spacing w:after="0"/>
        <w:tabs>
          <w:tab w:leader="none" w:pos="64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Reporting Person</w:t>
      </w:r>
    </w:p>
    <w:p>
      <w:pPr>
        <w:ind w:left="64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I.R.S. Identification No. of above Person</w:t>
      </w:r>
    </w:p>
    <w:p>
      <w:pPr>
        <w:spacing w:after="0" w:line="202" w:lineRule="exact"/>
        <w:rPr>
          <w:sz w:val="20"/>
          <w:szCs w:val="20"/>
          <w:color w:val="auto"/>
        </w:rPr>
      </w:pPr>
    </w:p>
    <w:p>
      <w:pPr>
        <w:ind w:left="1160"/>
        <w:spacing w:after="0"/>
        <w:rPr>
          <w:sz w:val="20"/>
          <w:szCs w:val="20"/>
          <w:color w:val="auto"/>
        </w:rPr>
      </w:pPr>
      <w:r>
        <w:rPr>
          <w:rFonts w:ascii="Courier New" w:cs="Courier New" w:eastAsia="Courier New" w:hAnsi="Courier New"/>
          <w:sz w:val="18"/>
          <w:szCs w:val="18"/>
          <w:color w:val="auto"/>
        </w:rPr>
        <w:t>Goldman Sachs Asset Management, L.P.</w:t>
      </w:r>
    </w:p>
    <w:p>
      <w:pPr>
        <w:spacing w:after="0" w:line="207" w:lineRule="exact"/>
        <w:rPr>
          <w:sz w:val="20"/>
          <w:szCs w:val="20"/>
          <w:color w:val="auto"/>
        </w:rPr>
      </w:pPr>
    </w:p>
    <w:p>
      <w:pPr>
        <w:ind w:left="220" w:hanging="212"/>
        <w:spacing w:after="0"/>
        <w:tabs>
          <w:tab w:leader="none" w:pos="220" w:val="left"/>
        </w:tabs>
        <w:numPr>
          <w:ilvl w:val="0"/>
          <w:numId w:val="7"/>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640" w:hanging="527"/>
        <w:spacing w:after="0" w:line="238" w:lineRule="auto"/>
        <w:tabs>
          <w:tab w:leader="none" w:pos="640" w:val="left"/>
        </w:tabs>
        <w:numPr>
          <w:ilvl w:val="1"/>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w:t>
      </w:r>
    </w:p>
    <w:p>
      <w:pPr>
        <w:ind w:left="7180" w:hanging="430"/>
        <w:spacing w:after="0" w:line="238" w:lineRule="auto"/>
        <w:tabs>
          <w:tab w:leader="none" w:pos="7180" w:val="left"/>
        </w:tabs>
        <w:numPr>
          <w:ilvl w:val="2"/>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[_]</w:t>
      </w:r>
    </w:p>
    <w:p>
      <w:pPr>
        <w:ind w:left="7180" w:hanging="430"/>
        <w:spacing w:after="0" w:line="238" w:lineRule="auto"/>
        <w:tabs>
          <w:tab w:leader="none" w:pos="7180" w:val="left"/>
        </w:tabs>
        <w:numPr>
          <w:ilvl w:val="2"/>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[_]</w:t>
      </w:r>
    </w:p>
    <w:p>
      <w:pPr>
        <w:spacing w:after="0" w:line="207" w:lineRule="exact"/>
        <w:rPr>
          <w:rFonts w:ascii="Courier New" w:cs="Courier New" w:eastAsia="Courier New" w:hAnsi="Courier New"/>
          <w:sz w:val="18"/>
          <w:szCs w:val="18"/>
          <w:color w:val="auto"/>
        </w:rPr>
      </w:pPr>
    </w:p>
    <w:p>
      <w:pPr>
        <w:ind w:left="220" w:hanging="212"/>
        <w:spacing w:after="0"/>
        <w:tabs>
          <w:tab w:leader="none" w:pos="220" w:val="left"/>
        </w:tabs>
        <w:numPr>
          <w:ilvl w:val="0"/>
          <w:numId w:val="7"/>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640" w:hanging="527"/>
        <w:spacing w:after="0" w:line="238" w:lineRule="auto"/>
        <w:tabs>
          <w:tab w:leader="none" w:pos="640" w:val="left"/>
        </w:tabs>
        <w:numPr>
          <w:ilvl w:val="1"/>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0" w:lineRule="exact"/>
        <w:rPr>
          <w:rFonts w:ascii="Courier New" w:cs="Courier New" w:eastAsia="Courier New" w:hAnsi="Courier New"/>
          <w:sz w:val="18"/>
          <w:szCs w:val="18"/>
          <w:color w:val="auto"/>
        </w:rPr>
      </w:pPr>
    </w:p>
    <w:p>
      <w:pPr>
        <w:spacing w:after="0" w:line="200" w:lineRule="exact"/>
        <w:rPr>
          <w:rFonts w:ascii="Courier New" w:cs="Courier New" w:eastAsia="Courier New" w:hAnsi="Courier New"/>
          <w:sz w:val="18"/>
          <w:szCs w:val="18"/>
          <w:color w:val="auto"/>
        </w:rPr>
      </w:pPr>
    </w:p>
    <w:p>
      <w:pPr>
        <w:spacing w:after="0" w:line="212" w:lineRule="exact"/>
        <w:rPr>
          <w:rFonts w:ascii="Courier New" w:cs="Courier New" w:eastAsia="Courier New" w:hAnsi="Courier New"/>
          <w:sz w:val="18"/>
          <w:szCs w:val="18"/>
          <w:color w:val="auto"/>
        </w:rPr>
      </w:pPr>
    </w:p>
    <w:p>
      <w:pPr>
        <w:ind w:left="220" w:hanging="212"/>
        <w:spacing w:after="0"/>
        <w:tabs>
          <w:tab w:leader="none" w:pos="220" w:val="left"/>
        </w:tabs>
        <w:numPr>
          <w:ilvl w:val="0"/>
          <w:numId w:val="8"/>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640" w:hanging="527"/>
        <w:spacing w:after="0" w:line="238" w:lineRule="auto"/>
        <w:tabs>
          <w:tab w:leader="none" w:pos="640" w:val="left"/>
        </w:tabs>
        <w:numPr>
          <w:ilvl w:val="1"/>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w:t>
      </w:r>
    </w:p>
    <w:p>
      <w:pPr>
        <w:spacing w:after="0" w:line="202" w:lineRule="exact"/>
        <w:rPr>
          <w:sz w:val="20"/>
          <w:szCs w:val="20"/>
          <w:color w:val="auto"/>
        </w:rPr>
      </w:pPr>
    </w:p>
    <w:p>
      <w:pPr>
        <w:ind w:left="1160"/>
        <w:spacing w:after="0"/>
        <w:rPr>
          <w:sz w:val="20"/>
          <w:szCs w:val="20"/>
          <w:color w:val="auto"/>
        </w:rPr>
      </w:pPr>
      <w:r>
        <w:rPr>
          <w:rFonts w:ascii="Courier New" w:cs="Courier New" w:eastAsia="Courier New" w:hAnsi="Courier New"/>
          <w:sz w:val="18"/>
          <w:szCs w:val="18"/>
          <w:color w:val="auto"/>
        </w:rPr>
        <w:t>Delaware</w:t>
      </w:r>
    </w:p>
    <w:p>
      <w:pPr>
        <w:spacing w:after="0" w:line="207" w:lineRule="exact"/>
        <w:rPr>
          <w:sz w:val="20"/>
          <w:szCs w:val="20"/>
          <w:color w:val="auto"/>
        </w:rPr>
      </w:pPr>
    </w:p>
    <w:p>
      <w:pPr>
        <w:ind w:left="220" w:hanging="212"/>
        <w:spacing w:after="0"/>
        <w:tabs>
          <w:tab w:leader="none" w:pos="220" w:val="left"/>
        </w:tabs>
        <w:numPr>
          <w:ilvl w:val="0"/>
          <w:numId w:val="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2740" w:hanging="520"/>
        <w:spacing w:after="0" w:line="238" w:lineRule="auto"/>
        <w:tabs>
          <w:tab w:leader="none" w:pos="2740" w:val="left"/>
        </w:tabs>
        <w:numPr>
          <w:ilvl w:val="1"/>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Voting Power</w:t>
      </w:r>
    </w:p>
    <w:p>
      <w:pPr>
        <w:spacing w:after="0" w:line="202" w:lineRule="exact"/>
        <w:rPr>
          <w:sz w:val="20"/>
          <w:szCs w:val="20"/>
          <w:color w:val="auto"/>
        </w:rPr>
      </w:pPr>
    </w:p>
    <w:tbl>
      <w:tblPr>
        <w:tblLayout w:type="fixed"/>
        <w:tblInd w:w="320" w:type="dxa"/>
        <w:tblCellMar>
          <w:top w:w="0" w:type="dxa"/>
          <w:left w:w="0" w:type="dxa"/>
          <w:bottom w:w="0" w:type="dxa"/>
          <w:right w:w="0" w:type="dxa"/>
        </w:tblCellMar>
      </w:tblPr>
      <w:tr>
        <w:trPr>
          <w:trHeight w:val="204"/>
        </w:trPr>
        <w:tc>
          <w:tcPr>
            <w:tcW w:w="1540" w:type="dxa"/>
            <w:vAlign w:val="bottom"/>
          </w:tcPr>
          <w:p>
            <w:pPr>
              <w:jc w:val="center"/>
              <w:ind w:right="72"/>
              <w:spacing w:after="0"/>
              <w:rPr>
                <w:sz w:val="20"/>
                <w:szCs w:val="20"/>
                <w:color w:val="auto"/>
              </w:rPr>
            </w:pPr>
            <w:r>
              <w:rPr>
                <w:rFonts w:ascii="Courier New" w:cs="Courier New" w:eastAsia="Courier New" w:hAnsi="Courier New"/>
                <w:sz w:val="18"/>
                <w:szCs w:val="18"/>
                <w:color w:val="auto"/>
                <w:w w:val="96"/>
              </w:rPr>
              <w:t>Number of</w:t>
            </w:r>
          </w:p>
        </w:tc>
        <w:tc>
          <w:tcPr>
            <w:tcW w:w="880" w:type="dxa"/>
            <w:vAlign w:val="bottom"/>
          </w:tcPr>
          <w:p>
            <w:pPr>
              <w:spacing w:after="0"/>
              <w:rPr>
                <w:sz w:val="17"/>
                <w:szCs w:val="17"/>
                <w:color w:val="auto"/>
              </w:rPr>
            </w:pPr>
          </w:p>
        </w:tc>
        <w:tc>
          <w:tcPr>
            <w:tcW w:w="5480" w:type="dxa"/>
            <w:vAlign w:val="bottom"/>
          </w:tcPr>
          <w:p>
            <w:pPr>
              <w:ind w:left="540"/>
              <w:spacing w:after="0"/>
              <w:rPr>
                <w:sz w:val="20"/>
                <w:szCs w:val="20"/>
                <w:color w:val="auto"/>
              </w:rPr>
            </w:pPr>
            <w:r>
              <w:rPr>
                <w:rFonts w:ascii="Courier New" w:cs="Courier New" w:eastAsia="Courier New" w:hAnsi="Courier New"/>
                <w:sz w:val="18"/>
                <w:szCs w:val="18"/>
                <w:color w:val="auto"/>
              </w:rPr>
              <w:t>40,551,288</w:t>
            </w:r>
          </w:p>
        </w:tc>
      </w:tr>
      <w:tr>
        <w:trPr>
          <w:trHeight w:val="405"/>
        </w:trPr>
        <w:tc>
          <w:tcPr>
            <w:tcW w:w="1540" w:type="dxa"/>
            <w:vAlign w:val="bottom"/>
          </w:tcPr>
          <w:p>
            <w:pPr>
              <w:jc w:val="center"/>
              <w:ind w:right="172"/>
              <w:spacing w:after="0"/>
              <w:rPr>
                <w:sz w:val="20"/>
                <w:szCs w:val="20"/>
                <w:color w:val="auto"/>
              </w:rPr>
            </w:pPr>
            <w:r>
              <w:rPr>
                <w:rFonts w:ascii="Courier New" w:cs="Courier New" w:eastAsia="Courier New" w:hAnsi="Courier New"/>
                <w:sz w:val="18"/>
                <w:szCs w:val="18"/>
                <w:color w:val="auto"/>
                <w:w w:val="98"/>
              </w:rPr>
              <w:t>Shares</w:t>
            </w:r>
          </w:p>
        </w:tc>
        <w:tc>
          <w:tcPr>
            <w:tcW w:w="6360" w:type="dxa"/>
            <w:vAlign w:val="bottom"/>
            <w:gridSpan w:val="2"/>
          </w:tcPr>
          <w:p>
            <w:pPr>
              <w:jc w:val="right"/>
              <w:spacing w:after="0"/>
              <w:rPr>
                <w:sz w:val="20"/>
                <w:szCs w:val="20"/>
                <w:color w:val="auto"/>
              </w:rPr>
            </w:pPr>
            <w:r>
              <w:rPr>
                <w:rFonts w:ascii="Courier New" w:cs="Courier New" w:eastAsia="Courier New" w:hAnsi="Courier New"/>
                <w:sz w:val="18"/>
                <w:szCs w:val="18"/>
                <w:color w:val="auto"/>
              </w:rPr>
              <w:t>----------------------------------------------------------</w:t>
            </w:r>
          </w:p>
        </w:tc>
      </w:tr>
      <w:tr>
        <w:trPr>
          <w:trHeight w:val="203"/>
        </w:trPr>
        <w:tc>
          <w:tcPr>
            <w:tcW w:w="1540" w:type="dxa"/>
            <w:vAlign w:val="bottom"/>
          </w:tcPr>
          <w:p>
            <w:pPr>
              <w:spacing w:after="0"/>
              <w:rPr>
                <w:sz w:val="17"/>
                <w:szCs w:val="17"/>
                <w:color w:val="auto"/>
              </w:rPr>
            </w:pPr>
          </w:p>
        </w:tc>
        <w:tc>
          <w:tcPr>
            <w:tcW w:w="880" w:type="dxa"/>
            <w:vAlign w:val="bottom"/>
          </w:tcPr>
          <w:p>
            <w:pPr>
              <w:jc w:val="right"/>
              <w:ind w:right="212"/>
              <w:spacing w:after="0" w:line="203" w:lineRule="exact"/>
              <w:rPr>
                <w:sz w:val="20"/>
                <w:szCs w:val="20"/>
                <w:color w:val="auto"/>
              </w:rPr>
            </w:pPr>
            <w:r>
              <w:rPr>
                <w:rFonts w:ascii="Courier New" w:cs="Courier New" w:eastAsia="Courier New" w:hAnsi="Courier New"/>
                <w:sz w:val="18"/>
                <w:szCs w:val="18"/>
                <w:color w:val="auto"/>
              </w:rPr>
              <w:t>6.</w:t>
            </w:r>
          </w:p>
        </w:tc>
        <w:tc>
          <w:tcPr>
            <w:tcW w:w="548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Shared Voting Power</w:t>
            </w:r>
          </w:p>
        </w:tc>
      </w:tr>
      <w:tr>
        <w:trPr>
          <w:trHeight w:val="203"/>
        </w:trPr>
        <w:tc>
          <w:tcPr>
            <w:tcW w:w="1540" w:type="dxa"/>
            <w:vAlign w:val="bottom"/>
          </w:tcPr>
          <w:p>
            <w:pPr>
              <w:jc w:val="center"/>
              <w:ind w:right="192"/>
              <w:spacing w:after="0" w:line="203" w:lineRule="exact"/>
              <w:rPr>
                <w:sz w:val="20"/>
                <w:szCs w:val="20"/>
                <w:color w:val="auto"/>
              </w:rPr>
            </w:pPr>
            <w:r>
              <w:rPr>
                <w:rFonts w:ascii="Courier New" w:cs="Courier New" w:eastAsia="Courier New" w:hAnsi="Courier New"/>
                <w:sz w:val="18"/>
                <w:szCs w:val="18"/>
                <w:color w:val="auto"/>
                <w:w w:val="97"/>
              </w:rPr>
              <w:t>Beneficially</w:t>
            </w:r>
          </w:p>
        </w:tc>
        <w:tc>
          <w:tcPr>
            <w:tcW w:w="880" w:type="dxa"/>
            <w:vAlign w:val="bottom"/>
          </w:tcPr>
          <w:p>
            <w:pPr>
              <w:spacing w:after="0"/>
              <w:rPr>
                <w:sz w:val="17"/>
                <w:szCs w:val="17"/>
                <w:color w:val="auto"/>
              </w:rPr>
            </w:pPr>
          </w:p>
        </w:tc>
        <w:tc>
          <w:tcPr>
            <w:tcW w:w="5480" w:type="dxa"/>
            <w:vAlign w:val="bottom"/>
          </w:tcPr>
          <w:p>
            <w:pPr>
              <w:spacing w:after="0"/>
              <w:rPr>
                <w:sz w:val="17"/>
                <w:szCs w:val="17"/>
                <w:color w:val="auto"/>
              </w:rPr>
            </w:pPr>
          </w:p>
        </w:tc>
      </w:tr>
      <w:tr>
        <w:trPr>
          <w:trHeight w:val="203"/>
        </w:trPr>
        <w:tc>
          <w:tcPr>
            <w:tcW w:w="15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548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0</w:t>
            </w:r>
          </w:p>
        </w:tc>
      </w:tr>
      <w:tr>
        <w:trPr>
          <w:trHeight w:val="203"/>
        </w:trPr>
        <w:tc>
          <w:tcPr>
            <w:tcW w:w="1540" w:type="dxa"/>
            <w:vAlign w:val="bottom"/>
          </w:tcPr>
          <w:p>
            <w:pPr>
              <w:jc w:val="center"/>
              <w:ind w:right="172"/>
              <w:spacing w:after="0" w:line="203" w:lineRule="exact"/>
              <w:rPr>
                <w:sz w:val="20"/>
                <w:szCs w:val="20"/>
                <w:color w:val="auto"/>
              </w:rPr>
            </w:pPr>
            <w:r>
              <w:rPr>
                <w:rFonts w:ascii="Courier New" w:cs="Courier New" w:eastAsia="Courier New" w:hAnsi="Courier New"/>
                <w:sz w:val="18"/>
                <w:szCs w:val="18"/>
                <w:color w:val="auto"/>
                <w:w w:val="97"/>
              </w:rPr>
              <w:t>Owned by</w:t>
            </w:r>
          </w:p>
        </w:tc>
        <w:tc>
          <w:tcPr>
            <w:tcW w:w="880" w:type="dxa"/>
            <w:vAlign w:val="bottom"/>
          </w:tcPr>
          <w:p>
            <w:pPr>
              <w:spacing w:after="0"/>
              <w:rPr>
                <w:sz w:val="17"/>
                <w:szCs w:val="17"/>
                <w:color w:val="auto"/>
              </w:rPr>
            </w:pPr>
          </w:p>
        </w:tc>
        <w:tc>
          <w:tcPr>
            <w:tcW w:w="5480" w:type="dxa"/>
            <w:vAlign w:val="bottom"/>
          </w:tcPr>
          <w:p>
            <w:pPr>
              <w:spacing w:after="0"/>
              <w:rPr>
                <w:sz w:val="17"/>
                <w:szCs w:val="17"/>
                <w:color w:val="auto"/>
              </w:rPr>
            </w:pPr>
          </w:p>
        </w:tc>
      </w:tr>
      <w:tr>
        <w:trPr>
          <w:trHeight w:val="203"/>
        </w:trPr>
        <w:tc>
          <w:tcPr>
            <w:tcW w:w="1540" w:type="dxa"/>
            <w:vAlign w:val="bottom"/>
          </w:tcPr>
          <w:p>
            <w:pPr>
              <w:spacing w:after="0"/>
              <w:rPr>
                <w:sz w:val="17"/>
                <w:szCs w:val="17"/>
                <w:color w:val="auto"/>
              </w:rPr>
            </w:pPr>
          </w:p>
        </w:tc>
        <w:tc>
          <w:tcPr>
            <w:tcW w:w="636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1540" w:type="dxa"/>
            <w:vAlign w:val="bottom"/>
          </w:tcPr>
          <w:p>
            <w:pPr>
              <w:jc w:val="center"/>
              <w:ind w:right="192"/>
              <w:spacing w:after="0" w:line="203" w:lineRule="exact"/>
              <w:rPr>
                <w:sz w:val="20"/>
                <w:szCs w:val="20"/>
                <w:color w:val="auto"/>
              </w:rPr>
            </w:pPr>
            <w:r>
              <w:rPr>
                <w:rFonts w:ascii="Courier New" w:cs="Courier New" w:eastAsia="Courier New" w:hAnsi="Courier New"/>
                <w:sz w:val="18"/>
                <w:szCs w:val="18"/>
                <w:color w:val="auto"/>
                <w:w w:val="97"/>
              </w:rPr>
              <w:t>Each</w:t>
            </w:r>
          </w:p>
        </w:tc>
        <w:tc>
          <w:tcPr>
            <w:tcW w:w="880" w:type="dxa"/>
            <w:vAlign w:val="bottom"/>
          </w:tcPr>
          <w:p>
            <w:pPr>
              <w:jc w:val="right"/>
              <w:ind w:right="212"/>
              <w:spacing w:after="0" w:line="203" w:lineRule="exact"/>
              <w:rPr>
                <w:sz w:val="20"/>
                <w:szCs w:val="20"/>
                <w:color w:val="auto"/>
              </w:rPr>
            </w:pPr>
            <w:r>
              <w:rPr>
                <w:rFonts w:ascii="Courier New" w:cs="Courier New" w:eastAsia="Courier New" w:hAnsi="Courier New"/>
                <w:sz w:val="18"/>
                <w:szCs w:val="18"/>
                <w:color w:val="auto"/>
              </w:rPr>
              <w:t>7.</w:t>
            </w:r>
          </w:p>
        </w:tc>
        <w:tc>
          <w:tcPr>
            <w:tcW w:w="5480" w:type="dxa"/>
            <w:vAlign w:val="bottom"/>
          </w:tcPr>
          <w:p>
            <w:pPr>
              <w:spacing w:after="0" w:line="203" w:lineRule="exact"/>
              <w:rPr>
                <w:sz w:val="20"/>
                <w:szCs w:val="20"/>
                <w:color w:val="auto"/>
              </w:rPr>
            </w:pPr>
            <w:r>
              <w:rPr>
                <w:rFonts w:ascii="Courier New" w:cs="Courier New" w:eastAsia="Courier New" w:hAnsi="Courier New"/>
                <w:sz w:val="18"/>
                <w:szCs w:val="18"/>
                <w:color w:val="auto"/>
              </w:rPr>
              <w:t>Sole Dispositive Power</w:t>
            </w:r>
          </w:p>
        </w:tc>
      </w:tr>
      <w:tr>
        <w:trPr>
          <w:trHeight w:val="405"/>
        </w:trPr>
        <w:tc>
          <w:tcPr>
            <w:tcW w:w="1540" w:type="dxa"/>
            <w:vAlign w:val="bottom"/>
          </w:tcPr>
          <w:p>
            <w:pPr>
              <w:ind w:left="100"/>
              <w:spacing w:after="0"/>
              <w:rPr>
                <w:sz w:val="20"/>
                <w:szCs w:val="20"/>
                <w:color w:val="auto"/>
              </w:rPr>
            </w:pPr>
            <w:r>
              <w:rPr>
                <w:rFonts w:ascii="Courier New" w:cs="Courier New" w:eastAsia="Courier New" w:hAnsi="Courier New"/>
                <w:sz w:val="18"/>
                <w:szCs w:val="18"/>
                <w:color w:val="auto"/>
              </w:rPr>
              <w:t>Reporting</w:t>
            </w:r>
          </w:p>
        </w:tc>
        <w:tc>
          <w:tcPr>
            <w:tcW w:w="880" w:type="dxa"/>
            <w:vAlign w:val="bottom"/>
          </w:tcPr>
          <w:p>
            <w:pPr>
              <w:spacing w:after="0"/>
              <w:rPr>
                <w:sz w:val="24"/>
                <w:szCs w:val="24"/>
                <w:color w:val="auto"/>
              </w:rPr>
            </w:pPr>
          </w:p>
        </w:tc>
        <w:tc>
          <w:tcPr>
            <w:tcW w:w="5480" w:type="dxa"/>
            <w:vAlign w:val="bottom"/>
          </w:tcPr>
          <w:p>
            <w:pPr>
              <w:jc w:val="right"/>
              <w:ind w:right="3912"/>
              <w:spacing w:after="0"/>
              <w:rPr>
                <w:sz w:val="20"/>
                <w:szCs w:val="20"/>
                <w:color w:val="auto"/>
              </w:rPr>
            </w:pPr>
            <w:r>
              <w:rPr>
                <w:rFonts w:ascii="Courier New" w:cs="Courier New" w:eastAsia="Courier New" w:hAnsi="Courier New"/>
                <w:sz w:val="18"/>
                <w:szCs w:val="18"/>
                <w:color w:val="auto"/>
              </w:rPr>
              <w:t>50,186,150</w:t>
            </w:r>
          </w:p>
        </w:tc>
      </w:tr>
      <w:tr>
        <w:trPr>
          <w:trHeight w:val="405"/>
        </w:trPr>
        <w:tc>
          <w:tcPr>
            <w:tcW w:w="1540" w:type="dxa"/>
            <w:vAlign w:val="bottom"/>
          </w:tcPr>
          <w:p>
            <w:pPr>
              <w:jc w:val="center"/>
              <w:ind w:right="172"/>
              <w:spacing w:after="0"/>
              <w:rPr>
                <w:sz w:val="20"/>
                <w:szCs w:val="20"/>
                <w:color w:val="auto"/>
              </w:rPr>
            </w:pPr>
            <w:r>
              <w:rPr>
                <w:rFonts w:ascii="Courier New" w:cs="Courier New" w:eastAsia="Courier New" w:hAnsi="Courier New"/>
                <w:sz w:val="18"/>
                <w:szCs w:val="18"/>
                <w:color w:val="auto"/>
                <w:w w:val="98"/>
              </w:rPr>
              <w:t>Person</w:t>
            </w:r>
          </w:p>
        </w:tc>
        <w:tc>
          <w:tcPr>
            <w:tcW w:w="6360" w:type="dxa"/>
            <w:vAlign w:val="bottom"/>
            <w:gridSpan w:val="2"/>
          </w:tcPr>
          <w:p>
            <w:pPr>
              <w:jc w:val="right"/>
              <w:spacing w:after="0"/>
              <w:rPr>
                <w:sz w:val="20"/>
                <w:szCs w:val="20"/>
                <w:color w:val="auto"/>
              </w:rPr>
            </w:pPr>
            <w:r>
              <w:rPr>
                <w:rFonts w:ascii="Courier New" w:cs="Courier New" w:eastAsia="Courier New" w:hAnsi="Courier New"/>
                <w:sz w:val="18"/>
                <w:szCs w:val="18"/>
                <w:color w:val="auto"/>
              </w:rPr>
              <w:t>----------------------------------------------------------</w:t>
            </w:r>
          </w:p>
        </w:tc>
      </w:tr>
      <w:tr>
        <w:trPr>
          <w:trHeight w:val="203"/>
        </w:trPr>
        <w:tc>
          <w:tcPr>
            <w:tcW w:w="1540" w:type="dxa"/>
            <w:vAlign w:val="bottom"/>
          </w:tcPr>
          <w:p>
            <w:pPr>
              <w:spacing w:after="0"/>
              <w:rPr>
                <w:sz w:val="17"/>
                <w:szCs w:val="17"/>
                <w:color w:val="auto"/>
              </w:rPr>
            </w:pPr>
          </w:p>
        </w:tc>
        <w:tc>
          <w:tcPr>
            <w:tcW w:w="880" w:type="dxa"/>
            <w:vAlign w:val="bottom"/>
          </w:tcPr>
          <w:p>
            <w:pPr>
              <w:jc w:val="right"/>
              <w:ind w:right="212"/>
              <w:spacing w:after="0" w:line="203" w:lineRule="exact"/>
              <w:rPr>
                <w:sz w:val="20"/>
                <w:szCs w:val="20"/>
                <w:color w:val="auto"/>
              </w:rPr>
            </w:pPr>
            <w:r>
              <w:rPr>
                <w:rFonts w:ascii="Courier New" w:cs="Courier New" w:eastAsia="Courier New" w:hAnsi="Courier New"/>
                <w:sz w:val="18"/>
                <w:szCs w:val="18"/>
                <w:color w:val="auto"/>
              </w:rPr>
              <w:t>8.</w:t>
            </w:r>
          </w:p>
        </w:tc>
        <w:tc>
          <w:tcPr>
            <w:tcW w:w="548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Shared Dispositive Power</w:t>
            </w:r>
          </w:p>
        </w:tc>
      </w:tr>
      <w:tr>
        <w:trPr>
          <w:trHeight w:val="203"/>
        </w:trPr>
        <w:tc>
          <w:tcPr>
            <w:tcW w:w="1540" w:type="dxa"/>
            <w:vAlign w:val="bottom"/>
          </w:tcPr>
          <w:p>
            <w:pPr>
              <w:jc w:val="center"/>
              <w:ind w:right="72"/>
              <w:spacing w:after="0" w:line="203" w:lineRule="exact"/>
              <w:rPr>
                <w:sz w:val="20"/>
                <w:szCs w:val="20"/>
                <w:color w:val="auto"/>
              </w:rPr>
            </w:pPr>
            <w:r>
              <w:rPr>
                <w:rFonts w:ascii="Courier New" w:cs="Courier New" w:eastAsia="Courier New" w:hAnsi="Courier New"/>
                <w:sz w:val="18"/>
                <w:szCs w:val="18"/>
                <w:color w:val="auto"/>
                <w:w w:val="99"/>
              </w:rPr>
              <w:t>With:</w:t>
            </w:r>
          </w:p>
        </w:tc>
        <w:tc>
          <w:tcPr>
            <w:tcW w:w="880" w:type="dxa"/>
            <w:vAlign w:val="bottom"/>
          </w:tcPr>
          <w:p>
            <w:pPr>
              <w:spacing w:after="0"/>
              <w:rPr>
                <w:sz w:val="17"/>
                <w:szCs w:val="17"/>
                <w:color w:val="auto"/>
              </w:rPr>
            </w:pPr>
          </w:p>
        </w:tc>
        <w:tc>
          <w:tcPr>
            <w:tcW w:w="5480" w:type="dxa"/>
            <w:vAlign w:val="bottom"/>
          </w:tcPr>
          <w:p>
            <w:pPr>
              <w:spacing w:after="0"/>
              <w:rPr>
                <w:sz w:val="17"/>
                <w:szCs w:val="17"/>
                <w:color w:val="auto"/>
              </w:rPr>
            </w:pPr>
          </w:p>
        </w:tc>
      </w:tr>
      <w:tr>
        <w:trPr>
          <w:trHeight w:val="203"/>
        </w:trPr>
        <w:tc>
          <w:tcPr>
            <w:tcW w:w="15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548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0</w:t>
            </w:r>
          </w:p>
        </w:tc>
      </w:tr>
    </w:tbl>
    <w:p>
      <w:pPr>
        <w:spacing w:after="0" w:line="207" w:lineRule="exact"/>
        <w:rPr>
          <w:sz w:val="20"/>
          <w:szCs w:val="20"/>
          <w:color w:val="auto"/>
        </w:rPr>
      </w:pPr>
    </w:p>
    <w:p>
      <w:pPr>
        <w:ind w:left="220" w:hanging="212"/>
        <w:spacing w:after="0"/>
        <w:tabs>
          <w:tab w:leader="none" w:pos="220" w:val="left"/>
        </w:tabs>
        <w:numPr>
          <w:ilvl w:val="0"/>
          <w:numId w:val="1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640" w:hanging="527"/>
        <w:spacing w:after="0" w:line="238" w:lineRule="auto"/>
        <w:tabs>
          <w:tab w:leader="none" w:pos="640" w:val="left"/>
        </w:tabs>
        <w:numPr>
          <w:ilvl w:val="1"/>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w:t>
      </w:r>
    </w:p>
    <w:p>
      <w:pPr>
        <w:spacing w:after="0" w:line="202" w:lineRule="exact"/>
        <w:rPr>
          <w:sz w:val="20"/>
          <w:szCs w:val="20"/>
          <w:color w:val="auto"/>
        </w:rPr>
      </w:pPr>
    </w:p>
    <w:p>
      <w:pPr>
        <w:ind w:left="1160"/>
        <w:spacing w:after="0"/>
        <w:rPr>
          <w:sz w:val="20"/>
          <w:szCs w:val="20"/>
          <w:color w:val="auto"/>
        </w:rPr>
      </w:pPr>
      <w:r>
        <w:rPr>
          <w:rFonts w:ascii="Courier New" w:cs="Courier New" w:eastAsia="Courier New" w:hAnsi="Courier New"/>
          <w:sz w:val="18"/>
          <w:szCs w:val="18"/>
          <w:color w:val="auto"/>
        </w:rPr>
        <w:t>50,186,150</w:t>
      </w: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1" w:lineRule="exact"/>
        <w:rPr>
          <w:sz w:val="20"/>
          <w:szCs w:val="20"/>
          <w:color w:val="auto"/>
        </w:rPr>
      </w:pPr>
    </w:p>
    <w:p>
      <w:pPr>
        <w:ind w:left="7180" w:right="2739" w:hanging="7172"/>
        <w:spacing w:after="0" w:line="399" w:lineRule="auto"/>
        <w:tabs>
          <w:tab w:leader="none" w:pos="649" w:val="left"/>
        </w:tabs>
        <w:numPr>
          <w:ilvl w:val="0"/>
          <w:numId w:val="12"/>
        </w:numPr>
        <w:rPr>
          <w:rFonts w:ascii="Courier New" w:cs="Courier New" w:eastAsia="Courier New" w:hAnsi="Courier New"/>
          <w:sz w:val="16"/>
          <w:szCs w:val="16"/>
          <w:color w:val="auto"/>
        </w:rPr>
      </w:pPr>
      <w:r>
        <w:rPr>
          <w:rFonts w:ascii="Courier New" w:cs="Courier New" w:eastAsia="Courier New" w:hAnsi="Courier New"/>
          <w:sz w:val="16"/>
          <w:szCs w:val="16"/>
          <w:color w:val="auto"/>
        </w:rPr>
        <w:t>Check if the Aggregate Amount in Row (9) Excludes Certain Shares [_]</w:t>
      </w:r>
    </w:p>
    <w:p>
      <w:pPr>
        <w:spacing w:after="0" w:line="200" w:lineRule="exact"/>
        <w:rPr>
          <w:sz w:val="20"/>
          <w:szCs w:val="20"/>
          <w:color w:val="auto"/>
        </w:rPr>
      </w:pPr>
    </w:p>
    <w:p>
      <w:pPr>
        <w:spacing w:after="0" w:line="30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1" w:lineRule="exact"/>
        <w:rPr>
          <w:sz w:val="20"/>
          <w:szCs w:val="20"/>
          <w:color w:val="auto"/>
        </w:rPr>
      </w:pPr>
    </w:p>
    <w:p>
      <w:pPr>
        <w:ind w:left="1160" w:right="4419" w:hanging="1152"/>
        <w:spacing w:after="0" w:line="470" w:lineRule="auto"/>
        <w:tabs>
          <w:tab w:leader="none" w:pos="633"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 6.7%</w:t>
      </w:r>
    </w:p>
    <w:p>
      <w:pPr>
        <w:spacing w:after="0" w:line="1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ind w:left="640" w:hanging="632"/>
        <w:spacing w:after="0"/>
        <w:tabs>
          <w:tab w:leader="none" w:pos="640" w:val="left"/>
        </w:tabs>
        <w:numPr>
          <w:ilvl w:val="0"/>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w:t>
      </w:r>
    </w:p>
    <w:p>
      <w:pPr>
        <w:spacing w:after="0" w:line="201" w:lineRule="exact"/>
        <w:rPr>
          <w:rFonts w:ascii="Courier New" w:cs="Courier New" w:eastAsia="Courier New" w:hAnsi="Courier New"/>
          <w:sz w:val="18"/>
          <w:szCs w:val="18"/>
          <w:color w:val="auto"/>
        </w:rPr>
      </w:pPr>
    </w:p>
    <w:p>
      <w:pPr>
        <w:ind w:left="116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IA</w:t>
      </w:r>
    </w:p>
    <w:p>
      <w:pPr>
        <w:spacing w:after="0" w:line="207" w:lineRule="exact"/>
        <w:rPr>
          <w:sz w:val="20"/>
          <w:szCs w:val="20"/>
          <w:color w:val="auto"/>
        </w:rPr>
      </w:pPr>
    </w:p>
    <w:p>
      <w:pPr>
        <w:ind w:left="220" w:hanging="212"/>
        <w:spacing w:after="0"/>
        <w:tabs>
          <w:tab w:leader="none" w:pos="220" w:val="left"/>
        </w:tabs>
        <w:numPr>
          <w:ilvl w:val="0"/>
          <w:numId w:val="15"/>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00" w:lineRule="exact"/>
        <w:rPr>
          <w:rFonts w:ascii="Courier New" w:cs="Courier New" w:eastAsia="Courier New" w:hAnsi="Courier New"/>
          <w:sz w:val="16"/>
          <w:szCs w:val="16"/>
          <w:color w:val="auto"/>
        </w:rPr>
      </w:pPr>
    </w:p>
    <w:p>
      <w:pPr>
        <w:spacing w:after="0" w:line="220" w:lineRule="exact"/>
        <w:rPr>
          <w:rFonts w:ascii="Courier New" w:cs="Courier New" w:eastAsia="Courier New" w:hAnsi="Courier New"/>
          <w:sz w:val="16"/>
          <w:szCs w:val="16"/>
          <w:color w:val="auto"/>
        </w:rPr>
      </w:pPr>
    </w:p>
    <w:p>
      <w:pPr>
        <w:ind w:left="3380"/>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Page 2 of 7 pages</w:t>
      </w:r>
    </w:p>
    <w:p>
      <w:pPr>
        <w:sectPr>
          <w:pgSz w:w="11900" w:h="16838" w:orient="portrait"/>
          <w:cols w:equalWidth="0" w:num="1">
            <w:col w:w="10219"/>
          </w:cols>
          <w:pgMar w:left="240" w:top="136" w:right="1440" w:bottom="1440" w:gutter="0" w:footer="0" w:header="0"/>
        </w:sectPr>
      </w:pPr>
    </w:p>
    <w:bookmarkStart w:id="2" w:name="page3"/>
    <w:bookmarkEnd w:id="2"/>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Item 1(a).</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8"/>
          <w:szCs w:val="18"/>
          <w:color w:val="auto"/>
        </w:rPr>
        <w:t>Name of Issuer:</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Micron Technology, Inc.</w:t>
      </w:r>
    </w:p>
    <w:p>
      <w:pPr>
        <w:spacing w:after="0" w:line="200" w:lineRule="exact"/>
        <w:rPr>
          <w:sz w:val="20"/>
          <w:szCs w:val="20"/>
          <w:color w:val="auto"/>
        </w:rPr>
      </w:pPr>
    </w:p>
    <w:p>
      <w:pPr>
        <w:sectPr>
          <w:pgSz w:w="11900" w:h="16838" w:orient="portrait"/>
          <w:cols w:equalWidth="0" w:num="2">
            <w:col w:w="1280" w:space="720"/>
            <w:col w:w="8219"/>
          </w:cols>
          <w:pgMar w:left="240" w:top="717" w:right="1440" w:bottom="1440" w:gutter="0" w:footer="0" w:header="0"/>
        </w:sectPr>
      </w:pPr>
    </w:p>
    <w:p>
      <w:pPr>
        <w:spacing w:after="0" w:line="2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Item 1(b).</w:t>
      </w:r>
    </w:p>
    <w:p>
      <w:pPr>
        <w:spacing w:after="0" w:line="20" w:lineRule="exact"/>
        <w:rPr>
          <w:sz w:val="20"/>
          <w:szCs w:val="20"/>
          <w:color w:val="auto"/>
        </w:rPr>
      </w:pPr>
      <w:r>
        <w:rPr>
          <w:sz w:val="20"/>
          <w:szCs w:val="20"/>
          <w:color w:val="auto"/>
        </w:rPr>
        <w:br w:type="column"/>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Address of Issuer's Principal Executive Offices:</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8000 S. Federal Way</w:t>
      </w:r>
    </w:p>
    <w:p>
      <w:pPr>
        <w:spacing w:after="0" w:line="238" w:lineRule="auto"/>
        <w:rPr>
          <w:sz w:val="20"/>
          <w:szCs w:val="20"/>
          <w:color w:val="auto"/>
        </w:rPr>
      </w:pPr>
      <w:r>
        <w:rPr>
          <w:rFonts w:ascii="Courier New" w:cs="Courier New" w:eastAsia="Courier New" w:hAnsi="Courier New"/>
          <w:sz w:val="18"/>
          <w:szCs w:val="18"/>
          <w:color w:val="auto"/>
        </w:rPr>
        <w:t>Boise, ID 83716</w:t>
      </w:r>
    </w:p>
    <w:p>
      <w:pPr>
        <w:spacing w:after="0" w:line="200" w:lineRule="exact"/>
        <w:rPr>
          <w:sz w:val="20"/>
          <w:szCs w:val="20"/>
          <w:color w:val="auto"/>
        </w:rPr>
      </w:pPr>
    </w:p>
    <w:p>
      <w:pPr>
        <w:sectPr>
          <w:pgSz w:w="11900" w:h="16838" w:orient="portrait"/>
          <w:cols w:equalWidth="0" w:num="2">
            <w:col w:w="1280" w:space="720"/>
            <w:col w:w="8219"/>
          </w:cols>
          <w:pgMar w:left="240" w:top="717" w:right="1440" w:bottom="1440" w:gutter="0" w:footer="0" w:header="0"/>
          <w:type w:val="continuous"/>
        </w:sectPr>
      </w:pP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Item 2(a).</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8"/>
          <w:szCs w:val="18"/>
          <w:color w:val="auto"/>
        </w:rPr>
        <w:t>Name of Persons Filing:</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Goldman Sachs Asset Management, L.P.</w:t>
      </w:r>
    </w:p>
    <w:p>
      <w:pPr>
        <w:spacing w:after="0" w:line="200" w:lineRule="exact"/>
        <w:rPr>
          <w:sz w:val="20"/>
          <w:szCs w:val="20"/>
          <w:color w:val="auto"/>
        </w:rPr>
      </w:pPr>
    </w:p>
    <w:p>
      <w:pPr>
        <w:sectPr>
          <w:pgSz w:w="11900" w:h="16838" w:orient="portrait"/>
          <w:cols w:equalWidth="0" w:num="2">
            <w:col w:w="1280" w:space="720"/>
            <w:col w:w="8219"/>
          </w:cols>
          <w:pgMar w:left="240" w:top="717" w:right="1440" w:bottom="1440" w:gutter="0" w:footer="0" w:header="0"/>
          <w:type w:val="continuous"/>
        </w:sectPr>
      </w:pPr>
    </w:p>
    <w:p>
      <w:pPr>
        <w:spacing w:after="0" w:line="2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Item 2(b).</w:t>
      </w:r>
    </w:p>
    <w:p>
      <w:pPr>
        <w:spacing w:after="0" w:line="20" w:lineRule="exact"/>
        <w:rPr>
          <w:sz w:val="20"/>
          <w:szCs w:val="20"/>
          <w:color w:val="auto"/>
        </w:rPr>
      </w:pPr>
      <w:r>
        <w:rPr>
          <w:sz w:val="20"/>
          <w:szCs w:val="20"/>
          <w:color w:val="auto"/>
        </w:rPr>
        <w:br w:type="column"/>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Address of Principal Business Office or,</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32 Old Slip</w:t>
      </w:r>
    </w:p>
    <w:p>
      <w:pPr>
        <w:spacing w:after="0" w:line="238" w:lineRule="auto"/>
        <w:tabs>
          <w:tab w:leader="none" w:pos="1460" w:val="left"/>
        </w:tabs>
        <w:rPr>
          <w:sz w:val="20"/>
          <w:szCs w:val="20"/>
          <w:color w:val="auto"/>
        </w:rPr>
      </w:pPr>
      <w:r>
        <w:rPr>
          <w:rFonts w:ascii="Courier New" w:cs="Courier New" w:eastAsia="Courier New" w:hAnsi="Courier New"/>
          <w:sz w:val="18"/>
          <w:szCs w:val="18"/>
          <w:color w:val="auto"/>
        </w:rPr>
        <w:t>New York, NY</w:t>
        <w:tab/>
        <w:t>10005</w:t>
      </w:r>
    </w:p>
    <w:p>
      <w:pPr>
        <w:spacing w:after="0" w:line="20" w:lineRule="exact"/>
        <w:rPr>
          <w:sz w:val="20"/>
          <w:szCs w:val="20"/>
          <w:color w:val="auto"/>
        </w:rPr>
      </w:pPr>
      <w:r>
        <w:rPr>
          <w:sz w:val="20"/>
          <w:szCs w:val="20"/>
          <w:color w:val="auto"/>
        </w:rPr>
        <w:br w:type="column"/>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if none, Residence:</w:t>
      </w:r>
    </w:p>
    <w:p>
      <w:pPr>
        <w:spacing w:after="0" w:line="621" w:lineRule="exact"/>
        <w:rPr>
          <w:sz w:val="20"/>
          <w:szCs w:val="20"/>
          <w:color w:val="auto"/>
        </w:rPr>
      </w:pPr>
    </w:p>
    <w:p>
      <w:pPr>
        <w:sectPr>
          <w:pgSz w:w="11900" w:h="16838" w:orient="portrait"/>
          <w:cols w:equalWidth="0" w:num="3">
            <w:col w:w="1280" w:space="720"/>
            <w:col w:w="4220" w:space="220"/>
            <w:col w:w="3779"/>
          </w:cols>
          <w:pgMar w:left="240" w:top="717" w:right="1440" w:bottom="1440" w:gutter="0" w:footer="0" w:header="0"/>
          <w:type w:val="continuous"/>
        </w:sectPr>
      </w:pP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Item 2(c).</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Citizenship:</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Delaware</w:t>
      </w:r>
    </w:p>
    <w:p>
      <w:pPr>
        <w:spacing w:after="0" w:line="200" w:lineRule="exact"/>
        <w:rPr>
          <w:sz w:val="20"/>
          <w:szCs w:val="20"/>
          <w:color w:val="auto"/>
        </w:rPr>
      </w:pPr>
    </w:p>
    <w:p>
      <w:pPr>
        <w:sectPr>
          <w:pgSz w:w="11900" w:h="16838" w:orient="portrait"/>
          <w:cols w:equalWidth="0" w:num="2">
            <w:col w:w="1280" w:space="720"/>
            <w:col w:w="8219"/>
          </w:cols>
          <w:pgMar w:left="240" w:top="717" w:right="1440" w:bottom="1440" w:gutter="0" w:footer="0" w:header="0"/>
          <w:type w:val="continuous"/>
        </w:sectPr>
      </w:pP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Item 2(d).</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Title of Class of Securities:</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Common Stock, $0.10 par value</w:t>
      </w:r>
    </w:p>
    <w:p>
      <w:pPr>
        <w:spacing w:after="0" w:line="200" w:lineRule="exact"/>
        <w:rPr>
          <w:sz w:val="20"/>
          <w:szCs w:val="20"/>
          <w:color w:val="auto"/>
        </w:rPr>
      </w:pPr>
    </w:p>
    <w:p>
      <w:pPr>
        <w:sectPr>
          <w:pgSz w:w="11900" w:h="16838" w:orient="portrait"/>
          <w:cols w:equalWidth="0" w:num="2">
            <w:col w:w="1280" w:space="720"/>
            <w:col w:w="8219"/>
          </w:cols>
          <w:pgMar w:left="240" w:top="717" w:right="1440" w:bottom="1440" w:gutter="0" w:footer="0" w:header="0"/>
          <w:type w:val="continuous"/>
        </w:sectPr>
      </w:pPr>
    </w:p>
    <w:p>
      <w:pPr>
        <w:spacing w:after="0" w:line="2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Item 2(e).</w:t>
      </w:r>
    </w:p>
    <w:p>
      <w:pPr>
        <w:spacing w:after="0" w:line="20" w:lineRule="exact"/>
        <w:rPr>
          <w:sz w:val="20"/>
          <w:szCs w:val="20"/>
          <w:color w:val="auto"/>
        </w:rPr>
      </w:pPr>
      <w:r>
        <w:rPr>
          <w:sz w:val="20"/>
          <w:szCs w:val="20"/>
          <w:color w:val="auto"/>
        </w:rPr>
        <w:br w:type="column"/>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CUSIP Number:</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595112103</w:t>
      </w:r>
    </w:p>
    <w:p>
      <w:pPr>
        <w:spacing w:after="0" w:line="200" w:lineRule="exact"/>
        <w:rPr>
          <w:sz w:val="20"/>
          <w:szCs w:val="20"/>
          <w:color w:val="auto"/>
        </w:rPr>
      </w:pPr>
    </w:p>
    <w:p>
      <w:pPr>
        <w:sectPr>
          <w:pgSz w:w="11900" w:h="16838" w:orient="portrait"/>
          <w:cols w:equalWidth="0" w:num="2">
            <w:col w:w="1280" w:space="720"/>
            <w:col w:w="8219"/>
          </w:cols>
          <w:pgMar w:left="240" w:top="717" w:right="1440" w:bottom="1440" w:gutter="0" w:footer="0" w:header="0"/>
          <w:type w:val="continuous"/>
        </w:sectPr>
      </w:pP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Item 3.</w:t>
      </w:r>
    </w:p>
    <w:p>
      <w:pPr>
        <w:spacing w:after="0" w:line="20" w:lineRule="exact"/>
        <w:rPr>
          <w:sz w:val="20"/>
          <w:szCs w:val="20"/>
          <w:color w:val="auto"/>
        </w:rPr>
      </w:pPr>
      <w:r>
        <w:rPr>
          <w:sz w:val="20"/>
          <w:szCs w:val="20"/>
          <w:color w:val="auto"/>
        </w:rPr>
        <w:br w:type="column"/>
      </w:r>
    </w:p>
    <w:p>
      <w:pPr>
        <w:ind w:right="2319"/>
        <w:spacing w:after="0" w:line="290" w:lineRule="auto"/>
        <w:rPr>
          <w:sz w:val="20"/>
          <w:szCs w:val="20"/>
          <w:color w:val="auto"/>
        </w:rPr>
      </w:pPr>
      <w:r>
        <w:rPr>
          <w:rFonts w:ascii="Courier New" w:cs="Courier New" w:eastAsia="Courier New" w:hAnsi="Courier New"/>
          <w:sz w:val="16"/>
          <w:szCs w:val="16"/>
          <w:color w:val="auto"/>
        </w:rPr>
        <w:t>If this statement is filed pursuant to Rules 13d-1(b) or 13d-2(b) or (c), check whether the person filing is a :</w:t>
      </w:r>
    </w:p>
    <w:p>
      <w:pPr>
        <w:spacing w:after="0" w:line="170" w:lineRule="exact"/>
        <w:rPr>
          <w:sz w:val="20"/>
          <w:szCs w:val="20"/>
          <w:color w:val="auto"/>
        </w:rPr>
      </w:pPr>
    </w:p>
    <w:p>
      <w:pPr>
        <w:sectPr>
          <w:pgSz w:w="11900" w:h="16838" w:orient="portrait"/>
          <w:cols w:equalWidth="0" w:num="2">
            <w:col w:w="1280" w:space="720"/>
            <w:col w:w="8219"/>
          </w:cols>
          <w:pgMar w:left="240" w:top="717" w:right="1440" w:bottom="1440" w:gutter="0" w:footer="0" w:header="0"/>
          <w:type w:val="continuous"/>
        </w:sectPr>
      </w:pPr>
    </w:p>
    <w:p>
      <w:pPr>
        <w:ind w:left="2000" w:right="2419" w:hanging="947"/>
        <w:spacing w:after="0" w:line="235" w:lineRule="auto"/>
        <w:tabs>
          <w:tab w:leader="none" w:pos="1980" w:val="left"/>
        </w:tabs>
        <w:rPr>
          <w:sz w:val="20"/>
          <w:szCs w:val="20"/>
          <w:color w:val="auto"/>
        </w:rPr>
      </w:pPr>
      <w:r>
        <w:rPr>
          <w:rFonts w:ascii="Courier New" w:cs="Courier New" w:eastAsia="Courier New" w:hAnsi="Courier New"/>
          <w:sz w:val="18"/>
          <w:szCs w:val="18"/>
          <w:color w:val="auto"/>
        </w:rPr>
        <w:t>(a).[_]</w:t>
        <w:tab/>
        <w:t>Broker or dealer registered under Section 15 of the Act (15 U.S.C. 78o).</w:t>
      </w:r>
    </w:p>
    <w:p>
      <w:pPr>
        <w:spacing w:after="0" w:line="208" w:lineRule="exact"/>
        <w:rPr>
          <w:sz w:val="20"/>
          <w:szCs w:val="20"/>
          <w:color w:val="auto"/>
        </w:rPr>
      </w:pPr>
    </w:p>
    <w:p>
      <w:pPr>
        <w:ind w:left="2000" w:right="3479" w:hanging="947"/>
        <w:spacing w:after="0" w:line="235" w:lineRule="auto"/>
        <w:tabs>
          <w:tab w:leader="none" w:pos="1980" w:val="left"/>
        </w:tabs>
        <w:rPr>
          <w:sz w:val="20"/>
          <w:szCs w:val="20"/>
          <w:color w:val="auto"/>
        </w:rPr>
      </w:pPr>
      <w:r>
        <w:rPr>
          <w:rFonts w:ascii="Courier New" w:cs="Courier New" w:eastAsia="Courier New" w:hAnsi="Courier New"/>
          <w:sz w:val="18"/>
          <w:szCs w:val="18"/>
          <w:color w:val="auto"/>
        </w:rPr>
        <w:t>(b).[_]</w:t>
        <w:tab/>
        <w:t>Bank as defined in Section 3(a)(6) of the Act (15 U.S.C. 78c).</w:t>
      </w:r>
    </w:p>
    <w:p>
      <w:pPr>
        <w:spacing w:after="0" w:line="208" w:lineRule="exact"/>
        <w:rPr>
          <w:sz w:val="20"/>
          <w:szCs w:val="20"/>
          <w:color w:val="auto"/>
        </w:rPr>
      </w:pPr>
    </w:p>
    <w:p>
      <w:pPr>
        <w:ind w:left="2000" w:right="1999" w:hanging="947"/>
        <w:spacing w:after="0" w:line="235" w:lineRule="auto"/>
        <w:tabs>
          <w:tab w:leader="none" w:pos="1980" w:val="left"/>
        </w:tabs>
        <w:rPr>
          <w:sz w:val="20"/>
          <w:szCs w:val="20"/>
          <w:color w:val="auto"/>
        </w:rPr>
      </w:pPr>
      <w:r>
        <w:rPr>
          <w:rFonts w:ascii="Courier New" w:cs="Courier New" w:eastAsia="Courier New" w:hAnsi="Courier New"/>
          <w:sz w:val="18"/>
          <w:szCs w:val="18"/>
          <w:color w:val="auto"/>
        </w:rPr>
        <w:t>(c).[_]</w:t>
        <w:tab/>
        <w:t>Insurance company as defined in Section 3(a)(19) of the Act (15 U.S.C. 78c).</w:t>
      </w:r>
    </w:p>
    <w:p>
      <w:pPr>
        <w:spacing w:after="0" w:line="208" w:lineRule="exact"/>
        <w:rPr>
          <w:sz w:val="20"/>
          <w:szCs w:val="20"/>
          <w:color w:val="auto"/>
        </w:rPr>
      </w:pPr>
    </w:p>
    <w:p>
      <w:pPr>
        <w:ind w:left="2000" w:right="2739" w:hanging="947"/>
        <w:spacing w:after="0" w:line="290" w:lineRule="auto"/>
        <w:tabs>
          <w:tab w:leader="none" w:pos="1980" w:val="left"/>
        </w:tabs>
        <w:rPr>
          <w:sz w:val="20"/>
          <w:szCs w:val="20"/>
          <w:color w:val="auto"/>
        </w:rPr>
      </w:pPr>
      <w:r>
        <w:rPr>
          <w:rFonts w:ascii="Courier New" w:cs="Courier New" w:eastAsia="Courier New" w:hAnsi="Courier New"/>
          <w:sz w:val="18"/>
          <w:szCs w:val="18"/>
          <w:color w:val="auto"/>
        </w:rPr>
        <w:t>(d).[_]</w:t>
      </w:r>
      <w:r>
        <w:rPr>
          <w:sz w:val="20"/>
          <w:szCs w:val="20"/>
          <w:color w:val="auto"/>
        </w:rPr>
        <w:tab/>
      </w:r>
      <w:r>
        <w:rPr>
          <w:rFonts w:ascii="Courier New" w:cs="Courier New" w:eastAsia="Courier New" w:hAnsi="Courier New"/>
          <w:sz w:val="16"/>
          <w:szCs w:val="16"/>
          <w:color w:val="auto"/>
        </w:rPr>
        <w:t>Investment company registered under Section 8 of the Investment Company Act of 1940 (15 U.S.C. 80a-8).</w:t>
      </w:r>
    </w:p>
    <w:p>
      <w:pPr>
        <w:spacing w:after="0" w:line="170" w:lineRule="exact"/>
        <w:rPr>
          <w:sz w:val="20"/>
          <w:szCs w:val="20"/>
          <w:color w:val="auto"/>
        </w:rPr>
      </w:pPr>
    </w:p>
    <w:p>
      <w:pPr>
        <w:ind w:left="2000" w:right="3999" w:hanging="947"/>
        <w:spacing w:after="0" w:line="235" w:lineRule="auto"/>
        <w:tabs>
          <w:tab w:leader="none" w:pos="1980" w:val="left"/>
        </w:tabs>
        <w:rPr>
          <w:sz w:val="20"/>
          <w:szCs w:val="20"/>
          <w:color w:val="auto"/>
        </w:rPr>
      </w:pPr>
      <w:r>
        <w:rPr>
          <w:rFonts w:ascii="Courier New" w:cs="Courier New" w:eastAsia="Courier New" w:hAnsi="Courier New"/>
          <w:sz w:val="18"/>
          <w:szCs w:val="18"/>
          <w:color w:val="auto"/>
        </w:rPr>
        <w:t>(e).[X]</w:t>
        <w:tab/>
        <w:t>An investment adviser in accordance with Rule 13d-1(b)(1)(ii)(E);</w:t>
      </w:r>
    </w:p>
    <w:p>
      <w:pPr>
        <w:spacing w:after="0" w:line="208" w:lineRule="exact"/>
        <w:rPr>
          <w:sz w:val="20"/>
          <w:szCs w:val="20"/>
          <w:color w:val="auto"/>
        </w:rPr>
      </w:pPr>
    </w:p>
    <w:p>
      <w:pPr>
        <w:ind w:left="2000" w:right="2319" w:hanging="947"/>
        <w:spacing w:after="0" w:line="235" w:lineRule="auto"/>
        <w:tabs>
          <w:tab w:leader="none" w:pos="1980" w:val="left"/>
        </w:tabs>
        <w:rPr>
          <w:sz w:val="20"/>
          <w:szCs w:val="20"/>
          <w:color w:val="auto"/>
        </w:rPr>
      </w:pPr>
      <w:r>
        <w:rPr>
          <w:rFonts w:ascii="Courier New" w:cs="Courier New" w:eastAsia="Courier New" w:hAnsi="Courier New"/>
          <w:sz w:val="18"/>
          <w:szCs w:val="18"/>
          <w:color w:val="auto"/>
        </w:rPr>
        <w:t>(f).[_]</w:t>
        <w:tab/>
        <w:t>An employee benefit plan or endowment fund in accordance with Rule 13d-1(b)(1)(ii)(F);</w:t>
      </w:r>
    </w:p>
    <w:p>
      <w:pPr>
        <w:spacing w:after="0" w:line="208" w:lineRule="exact"/>
        <w:rPr>
          <w:sz w:val="20"/>
          <w:szCs w:val="20"/>
          <w:color w:val="auto"/>
        </w:rPr>
      </w:pPr>
    </w:p>
    <w:p>
      <w:pPr>
        <w:ind w:left="2000" w:right="2319" w:hanging="947"/>
        <w:spacing w:after="0" w:line="235" w:lineRule="auto"/>
        <w:tabs>
          <w:tab w:leader="none" w:pos="1980" w:val="left"/>
        </w:tabs>
        <w:rPr>
          <w:sz w:val="20"/>
          <w:szCs w:val="20"/>
          <w:color w:val="auto"/>
        </w:rPr>
      </w:pPr>
      <w:r>
        <w:rPr>
          <w:rFonts w:ascii="Courier New" w:cs="Courier New" w:eastAsia="Courier New" w:hAnsi="Courier New"/>
          <w:sz w:val="18"/>
          <w:szCs w:val="18"/>
          <w:color w:val="auto"/>
        </w:rPr>
        <w:t>(g).[_]</w:t>
        <w:tab/>
        <w:t>A parent holding company or control person in accordance with Rule 13d-1(b)(1)(ii)(G);</w:t>
      </w:r>
    </w:p>
    <w:p>
      <w:pPr>
        <w:spacing w:after="0" w:line="208" w:lineRule="exact"/>
        <w:rPr>
          <w:sz w:val="20"/>
          <w:szCs w:val="20"/>
          <w:color w:val="auto"/>
        </w:rPr>
      </w:pPr>
    </w:p>
    <w:p>
      <w:pPr>
        <w:ind w:left="2000" w:right="2419" w:hanging="947"/>
        <w:spacing w:after="0" w:line="235" w:lineRule="auto"/>
        <w:tabs>
          <w:tab w:leader="none" w:pos="1980" w:val="left"/>
        </w:tabs>
        <w:rPr>
          <w:sz w:val="20"/>
          <w:szCs w:val="20"/>
          <w:color w:val="auto"/>
        </w:rPr>
      </w:pPr>
      <w:r>
        <w:rPr>
          <w:rFonts w:ascii="Courier New" w:cs="Courier New" w:eastAsia="Courier New" w:hAnsi="Courier New"/>
          <w:sz w:val="18"/>
          <w:szCs w:val="18"/>
          <w:color w:val="auto"/>
        </w:rPr>
        <w:t>(h).[_]</w:t>
        <w:tab/>
        <w:t>A savings association as defined in Section 3(b) of the Federal Deposit Insurance Act (12 U.S.C. 1813);</w:t>
      </w:r>
    </w:p>
    <w:p>
      <w:pPr>
        <w:spacing w:after="0" w:line="208" w:lineRule="exact"/>
        <w:rPr>
          <w:sz w:val="20"/>
          <w:szCs w:val="20"/>
          <w:color w:val="auto"/>
        </w:rPr>
      </w:pPr>
    </w:p>
    <w:p>
      <w:pPr>
        <w:ind w:left="2000" w:right="2319" w:hanging="947"/>
        <w:spacing w:after="0" w:line="236" w:lineRule="auto"/>
        <w:tabs>
          <w:tab w:leader="none" w:pos="1980" w:val="left"/>
        </w:tabs>
        <w:rPr>
          <w:sz w:val="20"/>
          <w:szCs w:val="20"/>
          <w:color w:val="auto"/>
        </w:rPr>
      </w:pPr>
      <w:r>
        <w:rPr>
          <w:rFonts w:ascii="Courier New" w:cs="Courier New" w:eastAsia="Courier New" w:hAnsi="Courier New"/>
          <w:sz w:val="18"/>
          <w:szCs w:val="18"/>
          <w:color w:val="auto"/>
        </w:rPr>
        <w:t>(i).[_]</w:t>
        <w:tab/>
        <w:t>A church plan that is excluded from the definition of an investment company under Section 3(c)(14) of the Investment Company Act of 1940 (15 U.S.C. 80a-3);</w:t>
      </w:r>
    </w:p>
    <w:p>
      <w:pPr>
        <w:spacing w:after="0" w:line="203" w:lineRule="exact"/>
        <w:rPr>
          <w:sz w:val="20"/>
          <w:szCs w:val="20"/>
          <w:color w:val="auto"/>
        </w:rPr>
      </w:pPr>
    </w:p>
    <w:p>
      <w:pPr>
        <w:ind w:left="1060"/>
        <w:spacing w:after="0"/>
        <w:tabs>
          <w:tab w:leader="none" w:pos="1980" w:val="left"/>
        </w:tabs>
        <w:rPr>
          <w:sz w:val="20"/>
          <w:szCs w:val="20"/>
          <w:color w:val="auto"/>
        </w:rPr>
      </w:pPr>
      <w:r>
        <w:rPr>
          <w:rFonts w:ascii="Courier New" w:cs="Courier New" w:eastAsia="Courier New" w:hAnsi="Courier New"/>
          <w:sz w:val="18"/>
          <w:szCs w:val="18"/>
          <w:color w:val="auto"/>
        </w:rPr>
        <w:t>(j).[_]</w:t>
      </w:r>
      <w:r>
        <w:rPr>
          <w:sz w:val="20"/>
          <w:szCs w:val="20"/>
          <w:color w:val="auto"/>
        </w:rPr>
        <w:tab/>
      </w:r>
      <w:r>
        <w:rPr>
          <w:rFonts w:ascii="Courier New" w:cs="Courier New" w:eastAsia="Courier New" w:hAnsi="Courier New"/>
          <w:sz w:val="16"/>
          <w:szCs w:val="16"/>
          <w:color w:val="auto"/>
        </w:rPr>
        <w:t>Group, in accordance with Rule 13d-1(b)(1)(ii)(J).</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3380"/>
        <w:spacing w:after="0"/>
        <w:rPr>
          <w:sz w:val="20"/>
          <w:szCs w:val="20"/>
          <w:color w:val="auto"/>
        </w:rPr>
      </w:pPr>
      <w:r>
        <w:rPr>
          <w:rFonts w:ascii="Courier New" w:cs="Courier New" w:eastAsia="Courier New" w:hAnsi="Courier New"/>
          <w:sz w:val="18"/>
          <w:szCs w:val="18"/>
          <w:color w:val="auto"/>
        </w:rPr>
        <w:t>Page 3 of 7 pages</w:t>
      </w:r>
    </w:p>
    <w:p>
      <w:pPr>
        <w:sectPr>
          <w:pgSz w:w="11900" w:h="16838" w:orient="portrait"/>
          <w:cols w:equalWidth="0" w:num="1">
            <w:col w:w="10219"/>
          </w:cols>
          <w:pgMar w:left="240" w:top="717" w:right="1440" w:bottom="1440" w:gutter="0" w:footer="0" w:header="0"/>
          <w:type w:val="continuous"/>
        </w:sectPr>
      </w:pPr>
    </w:p>
    <w:bookmarkStart w:id="3" w:name="page4"/>
    <w:bookmarkEnd w:id="3"/>
    <w:tbl>
      <w:tblPr>
        <w:tblLayout w:type="fixed"/>
        <w:tblInd w:w="0" w:type="dxa"/>
        <w:tblCellMar>
          <w:top w:w="0" w:type="dxa"/>
          <w:left w:w="0" w:type="dxa"/>
          <w:bottom w:w="0" w:type="dxa"/>
          <w:right w:w="0" w:type="dxa"/>
        </w:tblCellMar>
      </w:tblPr>
      <w:tr>
        <w:trPr>
          <w:trHeight w:val="204"/>
        </w:trPr>
        <w:tc>
          <w:tcPr>
            <w:tcW w:w="1740" w:type="dxa"/>
            <w:vAlign w:val="bottom"/>
          </w:tcPr>
          <w:p>
            <w:pPr>
              <w:spacing w:after="0"/>
              <w:rPr>
                <w:sz w:val="20"/>
                <w:szCs w:val="20"/>
                <w:color w:val="auto"/>
              </w:rPr>
            </w:pPr>
            <w:r>
              <w:rPr>
                <w:rFonts w:ascii="Courier New" w:cs="Courier New" w:eastAsia="Courier New" w:hAnsi="Courier New"/>
                <w:sz w:val="18"/>
                <w:szCs w:val="18"/>
                <w:color w:val="auto"/>
              </w:rPr>
              <w:t>Item 4.</w:t>
            </w:r>
          </w:p>
        </w:tc>
        <w:tc>
          <w:tcPr>
            <w:tcW w:w="2320" w:type="dxa"/>
            <w:vAlign w:val="bottom"/>
          </w:tcPr>
          <w:p>
            <w:pPr>
              <w:ind w:left="260"/>
              <w:spacing w:after="0"/>
              <w:rPr>
                <w:sz w:val="20"/>
                <w:szCs w:val="20"/>
                <w:color w:val="auto"/>
              </w:rPr>
            </w:pPr>
            <w:r>
              <w:rPr>
                <w:rFonts w:ascii="Courier New" w:cs="Courier New" w:eastAsia="Courier New" w:hAnsi="Courier New"/>
                <w:sz w:val="18"/>
                <w:szCs w:val="18"/>
                <w:color w:val="auto"/>
              </w:rPr>
              <w:t>Ownership. *</w:t>
            </w:r>
          </w:p>
        </w:tc>
        <w:tc>
          <w:tcPr>
            <w:tcW w:w="11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900" w:type="dxa"/>
            <w:vAlign w:val="bottom"/>
          </w:tcPr>
          <w:p>
            <w:pPr>
              <w:spacing w:after="0"/>
              <w:rPr>
                <w:sz w:val="17"/>
                <w:szCs w:val="17"/>
                <w:color w:val="auto"/>
              </w:rPr>
            </w:pPr>
          </w:p>
        </w:tc>
      </w:tr>
      <w:tr>
        <w:trPr>
          <w:trHeight w:val="405"/>
        </w:trPr>
        <w:tc>
          <w:tcPr>
            <w:tcW w:w="1740" w:type="dxa"/>
            <w:vAlign w:val="bottom"/>
          </w:tcPr>
          <w:p>
            <w:pPr>
              <w:ind w:left="1060"/>
              <w:spacing w:after="0"/>
              <w:rPr>
                <w:sz w:val="20"/>
                <w:szCs w:val="20"/>
                <w:color w:val="auto"/>
              </w:rPr>
            </w:pPr>
            <w:r>
              <w:rPr>
                <w:rFonts w:ascii="Courier New" w:cs="Courier New" w:eastAsia="Courier New" w:hAnsi="Courier New"/>
                <w:sz w:val="18"/>
                <w:szCs w:val="18"/>
                <w:color w:val="auto"/>
              </w:rPr>
              <w:t>(a).</w:t>
            </w:r>
          </w:p>
        </w:tc>
        <w:tc>
          <w:tcPr>
            <w:tcW w:w="2320" w:type="dxa"/>
            <w:vAlign w:val="bottom"/>
          </w:tcPr>
          <w:p>
            <w:pPr>
              <w:ind w:left="260"/>
              <w:spacing w:after="0"/>
              <w:rPr>
                <w:sz w:val="20"/>
                <w:szCs w:val="20"/>
                <w:color w:val="auto"/>
              </w:rPr>
            </w:pPr>
            <w:r>
              <w:rPr>
                <w:rFonts w:ascii="Courier New" w:cs="Courier New" w:eastAsia="Courier New" w:hAnsi="Courier New"/>
                <w:sz w:val="18"/>
                <w:szCs w:val="18"/>
                <w:color w:val="auto"/>
                <w:w w:val="99"/>
              </w:rPr>
              <w:t>Amount beneficially</w:t>
            </w:r>
          </w:p>
        </w:tc>
        <w:tc>
          <w:tcPr>
            <w:tcW w:w="1160" w:type="dxa"/>
            <w:vAlign w:val="bottom"/>
          </w:tcPr>
          <w:p>
            <w:pPr>
              <w:ind w:left="60"/>
              <w:spacing w:after="0"/>
              <w:rPr>
                <w:sz w:val="20"/>
                <w:szCs w:val="20"/>
                <w:color w:val="auto"/>
              </w:rPr>
            </w:pPr>
            <w:r>
              <w:rPr>
                <w:rFonts w:ascii="Courier New" w:cs="Courier New" w:eastAsia="Courier New" w:hAnsi="Courier New"/>
                <w:sz w:val="18"/>
                <w:szCs w:val="18"/>
                <w:color w:val="auto"/>
              </w:rPr>
              <w:t>owned:</w:t>
            </w:r>
          </w:p>
        </w:tc>
        <w:tc>
          <w:tcPr>
            <w:tcW w:w="320" w:type="dxa"/>
            <w:vAlign w:val="bottom"/>
          </w:tcPr>
          <w:p>
            <w:pPr>
              <w:spacing w:after="0"/>
              <w:rPr>
                <w:sz w:val="24"/>
                <w:szCs w:val="24"/>
                <w:color w:val="auto"/>
              </w:rPr>
            </w:pPr>
          </w:p>
        </w:tc>
        <w:tc>
          <w:tcPr>
            <w:tcW w:w="2900" w:type="dxa"/>
            <w:vAlign w:val="bottom"/>
          </w:tcPr>
          <w:p>
            <w:pPr>
              <w:spacing w:after="0"/>
              <w:rPr>
                <w:sz w:val="24"/>
                <w:szCs w:val="24"/>
                <w:color w:val="auto"/>
              </w:rPr>
            </w:pPr>
          </w:p>
        </w:tc>
      </w:tr>
      <w:tr>
        <w:trPr>
          <w:trHeight w:val="203"/>
        </w:trPr>
        <w:tc>
          <w:tcPr>
            <w:tcW w:w="1740" w:type="dxa"/>
            <w:vAlign w:val="bottom"/>
          </w:tcPr>
          <w:p>
            <w:pPr>
              <w:spacing w:after="0"/>
              <w:rPr>
                <w:sz w:val="17"/>
                <w:szCs w:val="17"/>
                <w:color w:val="auto"/>
              </w:rPr>
            </w:pPr>
          </w:p>
        </w:tc>
        <w:tc>
          <w:tcPr>
            <w:tcW w:w="232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w w:val="99"/>
              </w:rPr>
              <w:t>See the response(s)</w:t>
            </w:r>
          </w:p>
        </w:tc>
        <w:tc>
          <w:tcPr>
            <w:tcW w:w="116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9"/>
              </w:rPr>
              <w:t>to Item  9</w:t>
            </w:r>
          </w:p>
        </w:tc>
        <w:tc>
          <w:tcPr>
            <w:tcW w:w="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on</w:t>
            </w:r>
          </w:p>
        </w:tc>
        <w:tc>
          <w:tcPr>
            <w:tcW w:w="29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6"/>
              </w:rPr>
              <w:t>the attached cover page(s).</w:t>
            </w:r>
          </w:p>
        </w:tc>
      </w:tr>
      <w:tr>
        <w:trPr>
          <w:trHeight w:val="405"/>
        </w:trPr>
        <w:tc>
          <w:tcPr>
            <w:tcW w:w="1740" w:type="dxa"/>
            <w:vAlign w:val="bottom"/>
          </w:tcPr>
          <w:p>
            <w:pPr>
              <w:ind w:left="1060"/>
              <w:spacing w:after="0"/>
              <w:rPr>
                <w:sz w:val="20"/>
                <w:szCs w:val="20"/>
                <w:color w:val="auto"/>
              </w:rPr>
            </w:pPr>
            <w:r>
              <w:rPr>
                <w:rFonts w:ascii="Courier New" w:cs="Courier New" w:eastAsia="Courier New" w:hAnsi="Courier New"/>
                <w:sz w:val="18"/>
                <w:szCs w:val="18"/>
                <w:color w:val="auto"/>
              </w:rPr>
              <w:t>(b).</w:t>
            </w:r>
          </w:p>
        </w:tc>
        <w:tc>
          <w:tcPr>
            <w:tcW w:w="2320" w:type="dxa"/>
            <w:vAlign w:val="bottom"/>
          </w:tcPr>
          <w:p>
            <w:pPr>
              <w:ind w:left="260"/>
              <w:spacing w:after="0"/>
              <w:rPr>
                <w:sz w:val="20"/>
                <w:szCs w:val="20"/>
                <w:color w:val="auto"/>
              </w:rPr>
            </w:pPr>
            <w:r>
              <w:rPr>
                <w:rFonts w:ascii="Courier New" w:cs="Courier New" w:eastAsia="Courier New" w:hAnsi="Courier New"/>
                <w:sz w:val="18"/>
                <w:szCs w:val="18"/>
                <w:color w:val="auto"/>
              </w:rPr>
              <w:t>Percent of Class:</w:t>
            </w:r>
          </w:p>
        </w:tc>
        <w:tc>
          <w:tcPr>
            <w:tcW w:w="11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900" w:type="dxa"/>
            <w:vAlign w:val="bottom"/>
          </w:tcPr>
          <w:p>
            <w:pPr>
              <w:spacing w:after="0"/>
              <w:rPr>
                <w:sz w:val="24"/>
                <w:szCs w:val="24"/>
                <w:color w:val="auto"/>
              </w:rPr>
            </w:pPr>
          </w:p>
        </w:tc>
      </w:tr>
      <w:tr>
        <w:trPr>
          <w:trHeight w:val="203"/>
        </w:trPr>
        <w:tc>
          <w:tcPr>
            <w:tcW w:w="1740" w:type="dxa"/>
            <w:vAlign w:val="bottom"/>
          </w:tcPr>
          <w:p>
            <w:pPr>
              <w:spacing w:after="0"/>
              <w:rPr>
                <w:sz w:val="17"/>
                <w:szCs w:val="17"/>
                <w:color w:val="auto"/>
              </w:rPr>
            </w:pPr>
          </w:p>
        </w:tc>
        <w:tc>
          <w:tcPr>
            <w:tcW w:w="232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w w:val="99"/>
              </w:rPr>
              <w:t>See the response(s)</w:t>
            </w:r>
          </w:p>
        </w:tc>
        <w:tc>
          <w:tcPr>
            <w:tcW w:w="116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9"/>
              </w:rPr>
              <w:t>to Item 11</w:t>
            </w:r>
          </w:p>
        </w:tc>
        <w:tc>
          <w:tcPr>
            <w:tcW w:w="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on</w:t>
            </w:r>
          </w:p>
        </w:tc>
        <w:tc>
          <w:tcPr>
            <w:tcW w:w="29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6"/>
              </w:rPr>
              <w:t>the attached cover page(s).</w:t>
            </w:r>
          </w:p>
        </w:tc>
      </w:tr>
      <w:tr>
        <w:trPr>
          <w:trHeight w:val="405"/>
        </w:trPr>
        <w:tc>
          <w:tcPr>
            <w:tcW w:w="1740" w:type="dxa"/>
            <w:vAlign w:val="bottom"/>
          </w:tcPr>
          <w:p>
            <w:pPr>
              <w:ind w:left="1060"/>
              <w:spacing w:after="0"/>
              <w:rPr>
                <w:sz w:val="20"/>
                <w:szCs w:val="20"/>
                <w:color w:val="auto"/>
              </w:rPr>
            </w:pPr>
            <w:r>
              <w:rPr>
                <w:rFonts w:ascii="Courier New" w:cs="Courier New" w:eastAsia="Courier New" w:hAnsi="Courier New"/>
                <w:sz w:val="18"/>
                <w:szCs w:val="18"/>
                <w:color w:val="auto"/>
              </w:rPr>
              <w:t>(c).</w:t>
            </w:r>
          </w:p>
        </w:tc>
        <w:tc>
          <w:tcPr>
            <w:tcW w:w="2320" w:type="dxa"/>
            <w:vAlign w:val="bottom"/>
          </w:tcPr>
          <w:p>
            <w:pPr>
              <w:ind w:left="260"/>
              <w:spacing w:after="0"/>
              <w:rPr>
                <w:sz w:val="20"/>
                <w:szCs w:val="20"/>
                <w:color w:val="auto"/>
              </w:rPr>
            </w:pPr>
            <w:r>
              <w:rPr>
                <w:rFonts w:ascii="Courier New" w:cs="Courier New" w:eastAsia="Courier New" w:hAnsi="Courier New"/>
                <w:sz w:val="18"/>
                <w:szCs w:val="18"/>
                <w:color w:val="auto"/>
                <w:w w:val="99"/>
              </w:rPr>
              <w:t>Number of shares as</w:t>
            </w:r>
          </w:p>
        </w:tc>
        <w:tc>
          <w:tcPr>
            <w:tcW w:w="1480" w:type="dxa"/>
            <w:vAlign w:val="bottom"/>
            <w:gridSpan w:val="2"/>
          </w:tcPr>
          <w:p>
            <w:pPr>
              <w:ind w:left="60"/>
              <w:spacing w:after="0"/>
              <w:rPr>
                <w:sz w:val="20"/>
                <w:szCs w:val="20"/>
                <w:color w:val="auto"/>
              </w:rPr>
            </w:pPr>
            <w:r>
              <w:rPr>
                <w:rFonts w:ascii="Courier New" w:cs="Courier New" w:eastAsia="Courier New" w:hAnsi="Courier New"/>
                <w:sz w:val="18"/>
                <w:szCs w:val="18"/>
                <w:color w:val="auto"/>
                <w:w w:val="99"/>
              </w:rPr>
              <w:t>to which such</w:t>
            </w:r>
          </w:p>
        </w:tc>
        <w:tc>
          <w:tcPr>
            <w:tcW w:w="2900" w:type="dxa"/>
            <w:vAlign w:val="bottom"/>
          </w:tcPr>
          <w:p>
            <w:pPr>
              <w:ind w:left="60"/>
              <w:spacing w:after="0"/>
              <w:rPr>
                <w:sz w:val="20"/>
                <w:szCs w:val="20"/>
                <w:color w:val="auto"/>
              </w:rPr>
            </w:pPr>
            <w:r>
              <w:rPr>
                <w:rFonts w:ascii="Courier New" w:cs="Courier New" w:eastAsia="Courier New" w:hAnsi="Courier New"/>
                <w:sz w:val="18"/>
                <w:szCs w:val="18"/>
                <w:color w:val="auto"/>
              </w:rPr>
              <w:t>person has:</w:t>
            </w:r>
          </w:p>
        </w:tc>
      </w:tr>
    </w:tbl>
    <w:p>
      <w:pPr>
        <w:spacing w:after="0" w:line="207" w:lineRule="exact"/>
        <w:rPr>
          <w:sz w:val="20"/>
          <w:szCs w:val="20"/>
          <w:color w:val="auto"/>
        </w:rPr>
      </w:pPr>
    </w:p>
    <w:p>
      <w:pPr>
        <w:jc w:val="both"/>
        <w:ind w:left="2960" w:right="1779" w:hanging="947"/>
        <w:spacing w:after="0" w:line="290" w:lineRule="auto"/>
        <w:tabs>
          <w:tab w:leader="none" w:pos="2940" w:val="left"/>
        </w:tabs>
        <w:rPr>
          <w:sz w:val="20"/>
          <w:szCs w:val="20"/>
          <w:color w:val="auto"/>
        </w:rPr>
      </w:pPr>
      <w:r>
        <w:rPr>
          <w:rFonts w:ascii="Courier New" w:cs="Courier New" w:eastAsia="Courier New" w:hAnsi="Courier New"/>
          <w:sz w:val="18"/>
          <w:szCs w:val="18"/>
          <w:color w:val="auto"/>
        </w:rPr>
        <w:t>(i).</w:t>
      </w:r>
      <w:r>
        <w:rPr>
          <w:sz w:val="20"/>
          <w:szCs w:val="20"/>
          <w:color w:val="auto"/>
        </w:rPr>
        <w:tab/>
      </w:r>
      <w:r>
        <w:rPr>
          <w:rFonts w:ascii="Courier New" w:cs="Courier New" w:eastAsia="Courier New" w:hAnsi="Courier New"/>
          <w:sz w:val="16"/>
          <w:szCs w:val="16"/>
          <w:color w:val="auto"/>
        </w:rPr>
        <w:t>Sole power to vote or to direct the vote: See the response(s) to Item 5 on the attached cover page(s).</w:t>
      </w:r>
    </w:p>
    <w:p>
      <w:pPr>
        <w:spacing w:after="0" w:line="170" w:lineRule="exact"/>
        <w:rPr>
          <w:sz w:val="20"/>
          <w:szCs w:val="20"/>
          <w:color w:val="auto"/>
        </w:rPr>
      </w:pPr>
    </w:p>
    <w:p>
      <w:pPr>
        <w:jc w:val="both"/>
        <w:ind w:left="2960" w:right="1779" w:hanging="947"/>
        <w:spacing w:after="0" w:line="290" w:lineRule="auto"/>
        <w:tabs>
          <w:tab w:leader="none" w:pos="2940" w:val="left"/>
        </w:tabs>
        <w:rPr>
          <w:sz w:val="20"/>
          <w:szCs w:val="20"/>
          <w:color w:val="auto"/>
        </w:rPr>
      </w:pPr>
      <w:r>
        <w:rPr>
          <w:rFonts w:ascii="Courier New" w:cs="Courier New" w:eastAsia="Courier New" w:hAnsi="Courier New"/>
          <w:sz w:val="18"/>
          <w:szCs w:val="18"/>
          <w:color w:val="auto"/>
        </w:rPr>
        <w:t>(ii).</w:t>
      </w:r>
      <w:r>
        <w:rPr>
          <w:sz w:val="20"/>
          <w:szCs w:val="20"/>
          <w:color w:val="auto"/>
        </w:rPr>
        <w:tab/>
      </w:r>
      <w:r>
        <w:rPr>
          <w:rFonts w:ascii="Courier New" w:cs="Courier New" w:eastAsia="Courier New" w:hAnsi="Courier New"/>
          <w:sz w:val="16"/>
          <w:szCs w:val="16"/>
          <w:color w:val="auto"/>
        </w:rPr>
        <w:t>Shared power to vote or to direct the vote: See the response(s) to Item 6 on the attached cover page(s).</w:t>
      </w:r>
    </w:p>
    <w:p>
      <w:pPr>
        <w:spacing w:after="0" w:line="170" w:lineRule="exact"/>
        <w:rPr>
          <w:sz w:val="20"/>
          <w:szCs w:val="20"/>
          <w:color w:val="auto"/>
        </w:rPr>
      </w:pPr>
    </w:p>
    <w:p>
      <w:pPr>
        <w:jc w:val="both"/>
        <w:ind w:left="2960" w:right="1779" w:hanging="947"/>
        <w:spacing w:after="0" w:line="236" w:lineRule="auto"/>
        <w:tabs>
          <w:tab w:leader="none" w:pos="2940" w:val="left"/>
        </w:tabs>
        <w:rPr>
          <w:sz w:val="20"/>
          <w:szCs w:val="20"/>
          <w:color w:val="auto"/>
        </w:rPr>
      </w:pPr>
      <w:r>
        <w:rPr>
          <w:rFonts w:ascii="Courier New" w:cs="Courier New" w:eastAsia="Courier New" w:hAnsi="Courier New"/>
          <w:sz w:val="18"/>
          <w:szCs w:val="18"/>
          <w:color w:val="auto"/>
        </w:rPr>
        <w:t>(iii).</w:t>
      </w:r>
      <w:r>
        <w:rPr>
          <w:sz w:val="20"/>
          <w:szCs w:val="20"/>
          <w:color w:val="auto"/>
        </w:rPr>
        <w:tab/>
      </w:r>
      <w:r>
        <w:rPr>
          <w:rFonts w:ascii="Courier New" w:cs="Courier New" w:eastAsia="Courier New" w:hAnsi="Courier New"/>
          <w:sz w:val="18"/>
          <w:szCs w:val="18"/>
          <w:color w:val="auto"/>
        </w:rPr>
        <w:t>Sole power to dispose or to direct the disposition of: See the response(s) to Item 7 on the attached cover page(s).</w:t>
      </w:r>
    </w:p>
    <w:p>
      <w:pPr>
        <w:spacing w:after="0" w:line="209" w:lineRule="exact"/>
        <w:rPr>
          <w:sz w:val="20"/>
          <w:szCs w:val="20"/>
          <w:color w:val="auto"/>
        </w:rPr>
      </w:pPr>
    </w:p>
    <w:p>
      <w:pPr>
        <w:jc w:val="both"/>
        <w:ind w:left="2960" w:right="1779" w:hanging="947"/>
        <w:spacing w:after="0" w:line="236" w:lineRule="auto"/>
        <w:tabs>
          <w:tab w:leader="none" w:pos="2940" w:val="left"/>
        </w:tabs>
        <w:rPr>
          <w:sz w:val="20"/>
          <w:szCs w:val="20"/>
          <w:color w:val="auto"/>
        </w:rPr>
      </w:pPr>
      <w:r>
        <w:rPr>
          <w:rFonts w:ascii="Courier New" w:cs="Courier New" w:eastAsia="Courier New" w:hAnsi="Courier New"/>
          <w:sz w:val="18"/>
          <w:szCs w:val="18"/>
          <w:color w:val="auto"/>
        </w:rPr>
        <w:t>(iv).</w:t>
      </w:r>
      <w:r>
        <w:rPr>
          <w:sz w:val="20"/>
          <w:szCs w:val="20"/>
          <w:color w:val="auto"/>
        </w:rPr>
        <w:tab/>
      </w:r>
      <w:r>
        <w:rPr>
          <w:rFonts w:ascii="Courier New" w:cs="Courier New" w:eastAsia="Courier New" w:hAnsi="Courier New"/>
          <w:sz w:val="18"/>
          <w:szCs w:val="18"/>
          <w:color w:val="auto"/>
        </w:rPr>
        <w:t>Shared power to dispose or to direct the disposition of: See the response(s) to Item 8 on the attached cover page(s).</w:t>
      </w:r>
    </w:p>
    <w:p>
      <w:pPr>
        <w:spacing w:after="0" w:line="203" w:lineRule="exact"/>
        <w:rPr>
          <w:sz w:val="20"/>
          <w:szCs w:val="20"/>
          <w:color w:val="auto"/>
        </w:rPr>
      </w:pPr>
    </w:p>
    <w:p>
      <w:pPr>
        <w:spacing w:after="0"/>
        <w:tabs>
          <w:tab w:leader="none" w:pos="1980" w:val="left"/>
        </w:tabs>
        <w:rPr>
          <w:sz w:val="20"/>
          <w:szCs w:val="20"/>
          <w:color w:val="auto"/>
        </w:rPr>
      </w:pPr>
      <w:r>
        <w:rPr>
          <w:rFonts w:ascii="Courier New" w:cs="Courier New" w:eastAsia="Courier New" w:hAnsi="Courier New"/>
          <w:sz w:val="18"/>
          <w:szCs w:val="18"/>
          <w:color w:val="auto"/>
        </w:rPr>
        <w:t>Item 5.</w:t>
      </w:r>
      <w:r>
        <w:rPr>
          <w:sz w:val="20"/>
          <w:szCs w:val="20"/>
          <w:color w:val="auto"/>
        </w:rPr>
        <w:tab/>
      </w:r>
      <w:r>
        <w:rPr>
          <w:rFonts w:ascii="Courier New" w:cs="Courier New" w:eastAsia="Courier New" w:hAnsi="Courier New"/>
          <w:sz w:val="16"/>
          <w:szCs w:val="16"/>
          <w:color w:val="auto"/>
        </w:rPr>
        <w:t>Ownership of Five Percent or Less of a Class.</w:t>
      </w:r>
    </w:p>
    <w:p>
      <w:pPr>
        <w:ind w:left="3060"/>
        <w:spacing w:after="0" w:line="238" w:lineRule="auto"/>
        <w:rPr>
          <w:sz w:val="20"/>
          <w:szCs w:val="20"/>
          <w:color w:val="auto"/>
        </w:rPr>
      </w:pPr>
      <w:r>
        <w:rPr>
          <w:rFonts w:ascii="Courier New" w:cs="Courier New" w:eastAsia="Courier New" w:hAnsi="Courier New"/>
          <w:sz w:val="18"/>
          <w:szCs w:val="18"/>
          <w:color w:val="auto"/>
        </w:rPr>
        <w:t>Not Applicable</w:t>
      </w:r>
    </w:p>
    <w:p>
      <w:pPr>
        <w:spacing w:after="0" w:line="207" w:lineRule="exact"/>
        <w:rPr>
          <w:sz w:val="20"/>
          <w:szCs w:val="20"/>
          <w:color w:val="auto"/>
        </w:rPr>
      </w:pPr>
    </w:p>
    <w:p>
      <w:pPr>
        <w:ind w:left="2000" w:right="2319" w:hanging="2001"/>
        <w:spacing w:after="0" w:line="235" w:lineRule="auto"/>
        <w:tabs>
          <w:tab w:leader="none" w:pos="1980" w:val="left"/>
        </w:tabs>
        <w:rPr>
          <w:sz w:val="20"/>
          <w:szCs w:val="20"/>
          <w:color w:val="auto"/>
        </w:rPr>
      </w:pPr>
      <w:r>
        <w:rPr>
          <w:rFonts w:ascii="Courier New" w:cs="Courier New" w:eastAsia="Courier New" w:hAnsi="Courier New"/>
          <w:sz w:val="18"/>
          <w:szCs w:val="18"/>
          <w:color w:val="auto"/>
        </w:rPr>
        <w:t>Item 6.</w:t>
      </w:r>
      <w:r>
        <w:rPr>
          <w:sz w:val="20"/>
          <w:szCs w:val="20"/>
          <w:color w:val="auto"/>
        </w:rPr>
        <w:tab/>
      </w:r>
      <w:r>
        <w:rPr>
          <w:rFonts w:ascii="Courier New" w:cs="Courier New" w:eastAsia="Courier New" w:hAnsi="Courier New"/>
          <w:sz w:val="18"/>
          <w:szCs w:val="18"/>
          <w:color w:val="auto"/>
        </w:rPr>
        <w:t>Ownership of More than Five Percent on Behalf of Another Person.</w:t>
      </w:r>
    </w:p>
    <w:p>
      <w:pPr>
        <w:ind w:left="3060"/>
        <w:spacing w:after="0"/>
        <w:rPr>
          <w:sz w:val="20"/>
          <w:szCs w:val="20"/>
          <w:color w:val="auto"/>
        </w:rPr>
      </w:pPr>
      <w:r>
        <w:rPr>
          <w:rFonts w:ascii="Courier New" w:cs="Courier New" w:eastAsia="Courier New" w:hAnsi="Courier New"/>
          <w:sz w:val="18"/>
          <w:szCs w:val="18"/>
          <w:color w:val="auto"/>
        </w:rPr>
        <w:t>Not Applicable</w:t>
      </w:r>
    </w:p>
    <w:p>
      <w:pPr>
        <w:spacing w:after="0" w:line="207" w:lineRule="exact"/>
        <w:rPr>
          <w:sz w:val="20"/>
          <w:szCs w:val="20"/>
          <w:color w:val="auto"/>
        </w:rPr>
      </w:pPr>
    </w:p>
    <w:p>
      <w:pPr>
        <w:jc w:val="both"/>
        <w:ind w:left="2000" w:right="1779" w:hanging="2001"/>
        <w:spacing w:after="0" w:line="236" w:lineRule="auto"/>
        <w:tabs>
          <w:tab w:leader="none" w:pos="1980" w:val="left"/>
        </w:tabs>
        <w:rPr>
          <w:sz w:val="20"/>
          <w:szCs w:val="20"/>
          <w:color w:val="auto"/>
        </w:rPr>
      </w:pPr>
      <w:r>
        <w:rPr>
          <w:rFonts w:ascii="Courier New" w:cs="Courier New" w:eastAsia="Courier New" w:hAnsi="Courier New"/>
          <w:sz w:val="18"/>
          <w:szCs w:val="18"/>
          <w:color w:val="auto"/>
        </w:rPr>
        <w:t>Item 7.</w:t>
      </w:r>
      <w:r>
        <w:rPr>
          <w:sz w:val="20"/>
          <w:szCs w:val="20"/>
          <w:color w:val="auto"/>
        </w:rPr>
        <w:tab/>
      </w:r>
      <w:r>
        <w:rPr>
          <w:rFonts w:ascii="Courier New" w:cs="Courier New" w:eastAsia="Courier New" w:hAnsi="Courier New"/>
          <w:sz w:val="18"/>
          <w:szCs w:val="18"/>
          <w:color w:val="auto"/>
        </w:rPr>
        <w:t>Identification and Classification of the Subsidiary Which Acquired the Security Being Reported on by the Parent Holding Company.</w:t>
      </w:r>
    </w:p>
    <w:p>
      <w:pPr>
        <w:spacing w:after="0" w:line="1" w:lineRule="exact"/>
        <w:rPr>
          <w:sz w:val="20"/>
          <w:szCs w:val="20"/>
          <w:color w:val="auto"/>
        </w:rPr>
      </w:pPr>
    </w:p>
    <w:p>
      <w:pPr>
        <w:ind w:left="3060"/>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spacing w:after="0"/>
        <w:tabs>
          <w:tab w:leader="none" w:pos="1980" w:val="left"/>
        </w:tabs>
        <w:rPr>
          <w:sz w:val="20"/>
          <w:szCs w:val="20"/>
          <w:color w:val="auto"/>
        </w:rPr>
      </w:pPr>
      <w:r>
        <w:rPr>
          <w:rFonts w:ascii="Courier New" w:cs="Courier New" w:eastAsia="Courier New" w:hAnsi="Courier New"/>
          <w:sz w:val="18"/>
          <w:szCs w:val="18"/>
          <w:color w:val="auto"/>
        </w:rPr>
        <w:t>Item 8.</w:t>
      </w:r>
      <w:r>
        <w:rPr>
          <w:sz w:val="20"/>
          <w:szCs w:val="20"/>
          <w:color w:val="auto"/>
        </w:rPr>
        <w:tab/>
      </w:r>
      <w:r>
        <w:rPr>
          <w:rFonts w:ascii="Courier New" w:cs="Courier New" w:eastAsia="Courier New" w:hAnsi="Courier New"/>
          <w:sz w:val="16"/>
          <w:szCs w:val="16"/>
          <w:color w:val="auto"/>
        </w:rPr>
        <w:t>Identification and Classification of Members of the Group.</w:t>
      </w:r>
    </w:p>
    <w:p>
      <w:pPr>
        <w:ind w:left="3060"/>
        <w:spacing w:after="0" w:line="238" w:lineRule="auto"/>
        <w:rPr>
          <w:sz w:val="20"/>
          <w:szCs w:val="20"/>
          <w:color w:val="auto"/>
        </w:rPr>
      </w:pPr>
      <w:r>
        <w:rPr>
          <w:rFonts w:ascii="Courier New" w:cs="Courier New" w:eastAsia="Courier New" w:hAnsi="Courier New"/>
          <w:sz w:val="18"/>
          <w:szCs w:val="18"/>
          <w:color w:val="auto"/>
        </w:rPr>
        <w:t>Not Applicable</w:t>
      </w:r>
    </w:p>
    <w:p>
      <w:pPr>
        <w:spacing w:after="0" w:line="202" w:lineRule="exact"/>
        <w:rPr>
          <w:sz w:val="20"/>
          <w:szCs w:val="20"/>
          <w:color w:val="auto"/>
        </w:rPr>
      </w:pPr>
    </w:p>
    <w:p>
      <w:pPr>
        <w:spacing w:after="0"/>
        <w:tabs>
          <w:tab w:leader="none" w:pos="1980" w:val="left"/>
        </w:tabs>
        <w:rPr>
          <w:sz w:val="20"/>
          <w:szCs w:val="20"/>
          <w:color w:val="auto"/>
        </w:rPr>
      </w:pPr>
      <w:r>
        <w:rPr>
          <w:rFonts w:ascii="Courier New" w:cs="Courier New" w:eastAsia="Courier New" w:hAnsi="Courier New"/>
          <w:sz w:val="18"/>
          <w:szCs w:val="18"/>
          <w:color w:val="auto"/>
        </w:rPr>
        <w:t>Item 9.</w:t>
      </w:r>
      <w:r>
        <w:rPr>
          <w:sz w:val="20"/>
          <w:szCs w:val="20"/>
          <w:color w:val="auto"/>
        </w:rPr>
        <w:tab/>
      </w:r>
      <w:r>
        <w:rPr>
          <w:rFonts w:ascii="Courier New" w:cs="Courier New" w:eastAsia="Courier New" w:hAnsi="Courier New"/>
          <w:sz w:val="16"/>
          <w:szCs w:val="16"/>
          <w:color w:val="auto"/>
        </w:rPr>
        <w:t>Notice of Dissolution of Group.</w:t>
      </w:r>
    </w:p>
    <w:p>
      <w:pPr>
        <w:ind w:left="3060"/>
        <w:spacing w:after="0" w:line="238" w:lineRule="auto"/>
        <w:rPr>
          <w:sz w:val="20"/>
          <w:szCs w:val="20"/>
          <w:color w:val="auto"/>
        </w:rPr>
      </w:pPr>
      <w:r>
        <w:rPr>
          <w:rFonts w:ascii="Courier New" w:cs="Courier New" w:eastAsia="Courier New" w:hAnsi="Courier New"/>
          <w:sz w:val="18"/>
          <w:szCs w:val="18"/>
          <w:color w:val="auto"/>
        </w:rPr>
        <w:t>Not Applicable</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440" w:type="dxa"/>
            <w:vAlign w:val="bottom"/>
          </w:tcPr>
          <w:p>
            <w:pPr>
              <w:spacing w:after="0"/>
              <w:rPr>
                <w:sz w:val="20"/>
                <w:szCs w:val="20"/>
                <w:color w:val="auto"/>
              </w:rPr>
            </w:pPr>
            <w:r>
              <w:rPr>
                <w:rFonts w:ascii="Courier New" w:cs="Courier New" w:eastAsia="Courier New" w:hAnsi="Courier New"/>
                <w:sz w:val="18"/>
                <w:szCs w:val="18"/>
                <w:color w:val="auto"/>
              </w:rPr>
              <w:t>Item 10.</w:t>
            </w:r>
          </w:p>
        </w:tc>
        <w:tc>
          <w:tcPr>
            <w:tcW w:w="2460" w:type="dxa"/>
            <w:vAlign w:val="bottom"/>
            <w:gridSpan w:val="3"/>
          </w:tcPr>
          <w:p>
            <w:pPr>
              <w:ind w:left="560"/>
              <w:spacing w:after="0"/>
              <w:rPr>
                <w:sz w:val="20"/>
                <w:szCs w:val="20"/>
                <w:color w:val="auto"/>
              </w:rPr>
            </w:pPr>
            <w:r>
              <w:rPr>
                <w:rFonts w:ascii="Courier New" w:cs="Courier New" w:eastAsia="Courier New" w:hAnsi="Courier New"/>
                <w:sz w:val="18"/>
                <w:szCs w:val="18"/>
                <w:color w:val="auto"/>
              </w:rPr>
              <w:t>Certification.</w:t>
            </w:r>
          </w:p>
        </w:tc>
        <w:tc>
          <w:tcPr>
            <w:tcW w:w="5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640" w:type="dxa"/>
            <w:vAlign w:val="bottom"/>
          </w:tcPr>
          <w:p>
            <w:pPr>
              <w:spacing w:after="0"/>
              <w:rPr>
                <w:sz w:val="17"/>
                <w:szCs w:val="17"/>
                <w:color w:val="auto"/>
              </w:rPr>
            </w:pPr>
          </w:p>
        </w:tc>
      </w:tr>
      <w:tr>
        <w:trPr>
          <w:trHeight w:val="203"/>
        </w:trPr>
        <w:tc>
          <w:tcPr>
            <w:tcW w:w="1440" w:type="dxa"/>
            <w:vAlign w:val="bottom"/>
          </w:tcPr>
          <w:p>
            <w:pPr>
              <w:spacing w:after="0"/>
              <w:rPr>
                <w:sz w:val="17"/>
                <w:szCs w:val="17"/>
                <w:color w:val="auto"/>
              </w:rPr>
            </w:pPr>
          </w:p>
        </w:tc>
        <w:tc>
          <w:tcPr>
            <w:tcW w:w="1780" w:type="dxa"/>
            <w:vAlign w:val="bottom"/>
            <w:gridSpan w:val="2"/>
          </w:tcPr>
          <w:p>
            <w:pPr>
              <w:ind w:left="560"/>
              <w:spacing w:after="0" w:line="203" w:lineRule="exact"/>
              <w:rPr>
                <w:sz w:val="20"/>
                <w:szCs w:val="20"/>
                <w:color w:val="auto"/>
              </w:rPr>
            </w:pPr>
            <w:r>
              <w:rPr>
                <w:rFonts w:ascii="Courier New" w:cs="Courier New" w:eastAsia="Courier New" w:hAnsi="Courier New"/>
                <w:sz w:val="18"/>
                <w:szCs w:val="18"/>
                <w:color w:val="auto"/>
              </w:rPr>
              <w:t>By signing</w:t>
            </w:r>
          </w:p>
        </w:tc>
        <w:tc>
          <w:tcPr>
            <w:tcW w:w="5220" w:type="dxa"/>
            <w:vAlign w:val="bottom"/>
            <w:gridSpan w:val="5"/>
          </w:tcPr>
          <w:p>
            <w:pPr>
              <w:jc w:val="right"/>
              <w:spacing w:after="0" w:line="203" w:lineRule="exact"/>
              <w:rPr>
                <w:sz w:val="20"/>
                <w:szCs w:val="20"/>
                <w:color w:val="auto"/>
              </w:rPr>
            </w:pPr>
            <w:r>
              <w:rPr>
                <w:rFonts w:ascii="Courier New" w:cs="Courier New" w:eastAsia="Courier New" w:hAnsi="Courier New"/>
                <w:sz w:val="18"/>
                <w:szCs w:val="18"/>
                <w:color w:val="auto"/>
                <w:w w:val="98"/>
              </w:rPr>
              <w:t>below I certify that, to the best of my knowledge</w:t>
            </w:r>
          </w:p>
        </w:tc>
      </w:tr>
      <w:tr>
        <w:trPr>
          <w:trHeight w:val="203"/>
        </w:trPr>
        <w:tc>
          <w:tcPr>
            <w:tcW w:w="1440" w:type="dxa"/>
            <w:vAlign w:val="bottom"/>
          </w:tcPr>
          <w:p>
            <w:pPr>
              <w:spacing w:after="0"/>
              <w:rPr>
                <w:sz w:val="17"/>
                <w:szCs w:val="17"/>
                <w:color w:val="auto"/>
              </w:rPr>
            </w:pPr>
          </w:p>
        </w:tc>
        <w:tc>
          <w:tcPr>
            <w:tcW w:w="1780" w:type="dxa"/>
            <w:vAlign w:val="bottom"/>
            <w:gridSpan w:val="2"/>
          </w:tcPr>
          <w:p>
            <w:pPr>
              <w:ind w:left="560"/>
              <w:spacing w:after="0" w:line="203" w:lineRule="exact"/>
              <w:rPr>
                <w:sz w:val="20"/>
                <w:szCs w:val="20"/>
                <w:color w:val="auto"/>
              </w:rPr>
            </w:pPr>
            <w:r>
              <w:rPr>
                <w:rFonts w:ascii="Courier New" w:cs="Courier New" w:eastAsia="Courier New" w:hAnsi="Courier New"/>
                <w:sz w:val="18"/>
                <w:szCs w:val="18"/>
                <w:color w:val="auto"/>
              </w:rPr>
              <w:t>and belief,</w:t>
            </w:r>
          </w:p>
        </w:tc>
        <w:tc>
          <w:tcPr>
            <w:tcW w:w="68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the</w:t>
            </w:r>
          </w:p>
        </w:tc>
        <w:tc>
          <w:tcPr>
            <w:tcW w:w="112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securities</w:t>
            </w:r>
          </w:p>
        </w:tc>
        <w:tc>
          <w:tcPr>
            <w:tcW w:w="342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referred to above were acquired</w:t>
            </w:r>
          </w:p>
        </w:tc>
      </w:tr>
      <w:tr>
        <w:trPr>
          <w:trHeight w:val="203"/>
        </w:trPr>
        <w:tc>
          <w:tcPr>
            <w:tcW w:w="1440" w:type="dxa"/>
            <w:vAlign w:val="bottom"/>
          </w:tcPr>
          <w:p>
            <w:pPr>
              <w:spacing w:after="0"/>
              <w:rPr>
                <w:sz w:val="17"/>
                <w:szCs w:val="17"/>
                <w:color w:val="auto"/>
              </w:rPr>
            </w:pPr>
          </w:p>
        </w:tc>
        <w:tc>
          <w:tcPr>
            <w:tcW w:w="3580" w:type="dxa"/>
            <w:vAlign w:val="bottom"/>
            <w:gridSpan w:val="5"/>
          </w:tcPr>
          <w:p>
            <w:pPr>
              <w:ind w:left="560"/>
              <w:spacing w:after="0" w:line="203" w:lineRule="exact"/>
              <w:rPr>
                <w:sz w:val="20"/>
                <w:szCs w:val="20"/>
                <w:color w:val="auto"/>
              </w:rPr>
            </w:pPr>
            <w:r>
              <w:rPr>
                <w:rFonts w:ascii="Courier New" w:cs="Courier New" w:eastAsia="Courier New" w:hAnsi="Courier New"/>
                <w:sz w:val="18"/>
                <w:szCs w:val="18"/>
                <w:color w:val="auto"/>
                <w:w w:val="99"/>
              </w:rPr>
              <w:t>and are held in the ordinary</w:t>
            </w:r>
          </w:p>
        </w:tc>
        <w:tc>
          <w:tcPr>
            <w:tcW w:w="342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course of business and were not</w:t>
            </w:r>
          </w:p>
        </w:tc>
      </w:tr>
      <w:tr>
        <w:trPr>
          <w:trHeight w:val="203"/>
        </w:trPr>
        <w:tc>
          <w:tcPr>
            <w:tcW w:w="1440" w:type="dxa"/>
            <w:vAlign w:val="bottom"/>
          </w:tcPr>
          <w:p>
            <w:pPr>
              <w:spacing w:after="0"/>
              <w:rPr>
                <w:sz w:val="17"/>
                <w:szCs w:val="17"/>
                <w:color w:val="auto"/>
              </w:rPr>
            </w:pPr>
          </w:p>
        </w:tc>
        <w:tc>
          <w:tcPr>
            <w:tcW w:w="1420" w:type="dxa"/>
            <w:vAlign w:val="bottom"/>
          </w:tcPr>
          <w:p>
            <w:pPr>
              <w:ind w:left="560"/>
              <w:spacing w:after="0" w:line="203" w:lineRule="exact"/>
              <w:rPr>
                <w:sz w:val="20"/>
                <w:szCs w:val="20"/>
                <w:color w:val="auto"/>
              </w:rPr>
            </w:pPr>
            <w:r>
              <w:rPr>
                <w:rFonts w:ascii="Courier New" w:cs="Courier New" w:eastAsia="Courier New" w:hAnsi="Courier New"/>
                <w:sz w:val="18"/>
                <w:szCs w:val="18"/>
                <w:color w:val="auto"/>
                <w:w w:val="97"/>
              </w:rPr>
              <w:t>acquired</w:t>
            </w:r>
          </w:p>
        </w:tc>
        <w:tc>
          <w:tcPr>
            <w:tcW w:w="1580" w:type="dxa"/>
            <w:vAlign w:val="bottom"/>
            <w:gridSpan w:val="3"/>
          </w:tcPr>
          <w:p>
            <w:pPr>
              <w:ind w:left="200"/>
              <w:spacing w:after="0" w:line="203" w:lineRule="exact"/>
              <w:rPr>
                <w:sz w:val="20"/>
                <w:szCs w:val="20"/>
                <w:color w:val="auto"/>
              </w:rPr>
            </w:pPr>
            <w:r>
              <w:rPr>
                <w:rFonts w:ascii="Courier New" w:cs="Courier New" w:eastAsia="Courier New" w:hAnsi="Courier New"/>
                <w:sz w:val="18"/>
                <w:szCs w:val="18"/>
                <w:color w:val="auto"/>
              </w:rPr>
              <w:t>and are not</w:t>
            </w:r>
          </w:p>
        </w:tc>
        <w:tc>
          <w:tcPr>
            <w:tcW w:w="580" w:type="dxa"/>
            <w:vAlign w:val="bottom"/>
          </w:tcPr>
          <w:p>
            <w:pPr>
              <w:spacing w:after="0" w:line="203" w:lineRule="exact"/>
              <w:rPr>
                <w:sz w:val="20"/>
                <w:szCs w:val="20"/>
                <w:color w:val="auto"/>
              </w:rPr>
            </w:pPr>
            <w:r>
              <w:rPr>
                <w:rFonts w:ascii="Courier New" w:cs="Courier New" w:eastAsia="Courier New" w:hAnsi="Courier New"/>
                <w:sz w:val="18"/>
                <w:szCs w:val="18"/>
                <w:color w:val="auto"/>
              </w:rPr>
              <w:t>held</w:t>
            </w:r>
          </w:p>
        </w:tc>
        <w:tc>
          <w:tcPr>
            <w:tcW w:w="78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w w:val="95"/>
              </w:rPr>
              <w:t>for the</w:t>
            </w:r>
          </w:p>
        </w:tc>
        <w:tc>
          <w:tcPr>
            <w:tcW w:w="26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purpose  of or with the</w:t>
            </w:r>
          </w:p>
        </w:tc>
      </w:tr>
      <w:tr>
        <w:trPr>
          <w:trHeight w:val="203"/>
        </w:trPr>
        <w:tc>
          <w:tcPr>
            <w:tcW w:w="1440" w:type="dxa"/>
            <w:vAlign w:val="bottom"/>
          </w:tcPr>
          <w:p>
            <w:pPr>
              <w:spacing w:after="0"/>
              <w:rPr>
                <w:sz w:val="17"/>
                <w:szCs w:val="17"/>
                <w:color w:val="auto"/>
              </w:rPr>
            </w:pPr>
          </w:p>
        </w:tc>
        <w:tc>
          <w:tcPr>
            <w:tcW w:w="3000" w:type="dxa"/>
            <w:vAlign w:val="bottom"/>
            <w:gridSpan w:val="4"/>
          </w:tcPr>
          <w:p>
            <w:pPr>
              <w:ind w:left="560"/>
              <w:spacing w:after="0" w:line="203" w:lineRule="exact"/>
              <w:rPr>
                <w:sz w:val="20"/>
                <w:szCs w:val="20"/>
                <w:color w:val="auto"/>
              </w:rPr>
            </w:pPr>
            <w:r>
              <w:rPr>
                <w:rFonts w:ascii="Courier New" w:cs="Courier New" w:eastAsia="Courier New" w:hAnsi="Courier New"/>
                <w:sz w:val="18"/>
                <w:szCs w:val="18"/>
                <w:color w:val="auto"/>
              </w:rPr>
              <w:t>effect of changing or</w:t>
            </w:r>
          </w:p>
        </w:tc>
        <w:tc>
          <w:tcPr>
            <w:tcW w:w="136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influencing</w:t>
            </w:r>
          </w:p>
        </w:tc>
        <w:tc>
          <w:tcPr>
            <w:tcW w:w="26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7"/>
              </w:rPr>
              <w:t>the control of the issuer</w:t>
            </w:r>
          </w:p>
        </w:tc>
      </w:tr>
      <w:tr>
        <w:trPr>
          <w:trHeight w:val="203"/>
        </w:trPr>
        <w:tc>
          <w:tcPr>
            <w:tcW w:w="1440" w:type="dxa"/>
            <w:vAlign w:val="bottom"/>
          </w:tcPr>
          <w:p>
            <w:pPr>
              <w:spacing w:after="0"/>
              <w:rPr>
                <w:sz w:val="17"/>
                <w:szCs w:val="17"/>
                <w:color w:val="auto"/>
              </w:rPr>
            </w:pPr>
          </w:p>
        </w:tc>
        <w:tc>
          <w:tcPr>
            <w:tcW w:w="1420" w:type="dxa"/>
            <w:vAlign w:val="bottom"/>
          </w:tcPr>
          <w:p>
            <w:pPr>
              <w:ind w:left="560"/>
              <w:spacing w:after="0" w:line="203" w:lineRule="exact"/>
              <w:rPr>
                <w:sz w:val="20"/>
                <w:szCs w:val="20"/>
                <w:color w:val="auto"/>
              </w:rPr>
            </w:pPr>
            <w:r>
              <w:rPr>
                <w:rFonts w:ascii="Courier New" w:cs="Courier New" w:eastAsia="Courier New" w:hAnsi="Courier New"/>
                <w:sz w:val="18"/>
                <w:szCs w:val="18"/>
                <w:color w:val="auto"/>
              </w:rPr>
              <w:t>of the</w:t>
            </w:r>
          </w:p>
        </w:tc>
        <w:tc>
          <w:tcPr>
            <w:tcW w:w="104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w w:val="94"/>
              </w:rPr>
              <w:t>securities</w:t>
            </w:r>
          </w:p>
        </w:tc>
        <w:tc>
          <w:tcPr>
            <w:tcW w:w="4540" w:type="dxa"/>
            <w:vAlign w:val="bottom"/>
            <w:gridSpan w:val="4"/>
          </w:tcPr>
          <w:p>
            <w:pPr>
              <w:jc w:val="right"/>
              <w:spacing w:after="0" w:line="203" w:lineRule="exact"/>
              <w:rPr>
                <w:sz w:val="20"/>
                <w:szCs w:val="20"/>
                <w:color w:val="auto"/>
              </w:rPr>
            </w:pPr>
            <w:r>
              <w:rPr>
                <w:rFonts w:ascii="Courier New" w:cs="Courier New" w:eastAsia="Courier New" w:hAnsi="Courier New"/>
                <w:sz w:val="18"/>
                <w:szCs w:val="18"/>
                <w:color w:val="auto"/>
              </w:rPr>
              <w:t>and were not acquired and are not held in</w:t>
            </w:r>
          </w:p>
        </w:tc>
      </w:tr>
      <w:tr>
        <w:trPr>
          <w:trHeight w:val="203"/>
        </w:trPr>
        <w:tc>
          <w:tcPr>
            <w:tcW w:w="1440" w:type="dxa"/>
            <w:vAlign w:val="bottom"/>
          </w:tcPr>
          <w:p>
            <w:pPr>
              <w:spacing w:after="0"/>
              <w:rPr>
                <w:sz w:val="17"/>
                <w:szCs w:val="17"/>
                <w:color w:val="auto"/>
              </w:rPr>
            </w:pPr>
          </w:p>
        </w:tc>
        <w:tc>
          <w:tcPr>
            <w:tcW w:w="7000" w:type="dxa"/>
            <w:vAlign w:val="bottom"/>
            <w:gridSpan w:val="7"/>
          </w:tcPr>
          <w:p>
            <w:pPr>
              <w:ind w:left="560"/>
              <w:spacing w:after="0" w:line="203" w:lineRule="exact"/>
              <w:rPr>
                <w:sz w:val="20"/>
                <w:szCs w:val="20"/>
                <w:color w:val="auto"/>
              </w:rPr>
            </w:pPr>
            <w:r>
              <w:rPr>
                <w:rFonts w:ascii="Courier New" w:cs="Courier New" w:eastAsia="Courier New" w:hAnsi="Courier New"/>
                <w:sz w:val="18"/>
                <w:szCs w:val="18"/>
                <w:color w:val="auto"/>
                <w:w w:val="97"/>
              </w:rPr>
              <w:t>connection with or as a participant in any transaction having</w:t>
            </w:r>
          </w:p>
        </w:tc>
      </w:tr>
      <w:tr>
        <w:trPr>
          <w:trHeight w:val="203"/>
        </w:trPr>
        <w:tc>
          <w:tcPr>
            <w:tcW w:w="1440" w:type="dxa"/>
            <w:vAlign w:val="bottom"/>
          </w:tcPr>
          <w:p>
            <w:pPr>
              <w:spacing w:after="0"/>
              <w:rPr>
                <w:sz w:val="17"/>
                <w:szCs w:val="17"/>
                <w:color w:val="auto"/>
              </w:rPr>
            </w:pPr>
          </w:p>
        </w:tc>
        <w:tc>
          <w:tcPr>
            <w:tcW w:w="3000" w:type="dxa"/>
            <w:vAlign w:val="bottom"/>
            <w:gridSpan w:val="4"/>
          </w:tcPr>
          <w:p>
            <w:pPr>
              <w:ind w:left="560"/>
              <w:spacing w:after="0" w:line="203" w:lineRule="exact"/>
              <w:rPr>
                <w:sz w:val="20"/>
                <w:szCs w:val="20"/>
                <w:color w:val="auto"/>
              </w:rPr>
            </w:pPr>
            <w:r>
              <w:rPr>
                <w:rFonts w:ascii="Courier New" w:cs="Courier New" w:eastAsia="Courier New" w:hAnsi="Courier New"/>
                <w:sz w:val="18"/>
                <w:szCs w:val="18"/>
                <w:color w:val="auto"/>
                <w:w w:val="97"/>
              </w:rPr>
              <w:t>that purpose or effect.</w:t>
            </w:r>
          </w:p>
        </w:tc>
        <w:tc>
          <w:tcPr>
            <w:tcW w:w="5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640" w:type="dxa"/>
            <w:vAlign w:val="bottom"/>
          </w:tcPr>
          <w:p>
            <w:pPr>
              <w:spacing w:after="0"/>
              <w:rPr>
                <w:sz w:val="17"/>
                <w:szCs w:val="17"/>
                <w:color w:val="auto"/>
              </w:rPr>
            </w:pPr>
          </w:p>
        </w:tc>
      </w:tr>
    </w:tbl>
    <w:p>
      <w:pPr>
        <w:spacing w:after="0" w:line="201" w:lineRule="exact"/>
        <w:rPr>
          <w:sz w:val="20"/>
          <w:szCs w:val="20"/>
          <w:color w:val="auto"/>
        </w:rPr>
      </w:pPr>
    </w:p>
    <w:p>
      <w:pPr>
        <w:ind w:left="220" w:hanging="212"/>
        <w:spacing w:after="0"/>
        <w:tabs>
          <w:tab w:leader="none" w:pos="220" w:val="left"/>
        </w:tabs>
        <w:numPr>
          <w:ilvl w:val="0"/>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4" w:lineRule="exact"/>
        <w:rPr>
          <w:rFonts w:ascii="Courier New" w:cs="Courier New" w:eastAsia="Courier New" w:hAnsi="Courier New"/>
          <w:sz w:val="18"/>
          <w:szCs w:val="18"/>
          <w:color w:val="auto"/>
        </w:rPr>
      </w:pPr>
    </w:p>
    <w:p>
      <w:pPr>
        <w:jc w:val="both"/>
        <w:ind w:right="1779" w:firstLine="527"/>
        <w:spacing w:after="0" w:line="237"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 In accordance with Securities and Exchange Commission ("SEC") Release No. 34-39538 (January 12, 1998), this filing reflects the securities beneficially owned by Goldman Sachs Asset Management, L.P. ("GSAM LP"). GSAM LP, an investment advisor, disclaims beneficial ownership of any securities managed, on GSAM LP's behalf, by third parties.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3380"/>
        <w:spacing w:after="0"/>
        <w:rPr>
          <w:sz w:val="20"/>
          <w:szCs w:val="20"/>
          <w:color w:val="auto"/>
        </w:rPr>
      </w:pPr>
      <w:r>
        <w:rPr>
          <w:rFonts w:ascii="Courier New" w:cs="Courier New" w:eastAsia="Courier New" w:hAnsi="Courier New"/>
          <w:sz w:val="18"/>
          <w:szCs w:val="18"/>
          <w:color w:val="auto"/>
        </w:rPr>
        <w:t>Page 4 of 7 pages</w:t>
      </w:r>
    </w:p>
    <w:p>
      <w:pPr>
        <w:sectPr>
          <w:pgSz w:w="11900" w:h="16838" w:orient="portrait"/>
          <w:cols w:equalWidth="0" w:num="1">
            <w:col w:w="10219"/>
          </w:cols>
          <w:pgMar w:left="240" w:top="717" w:right="1440" w:bottom="1440" w:gutter="0" w:footer="0" w:header="0"/>
        </w:sectPr>
      </w:pPr>
    </w:p>
    <w:bookmarkStart w:id="4" w:name="page5"/>
    <w:bookmarkEnd w:id="4"/>
    <w:p>
      <w:pPr>
        <w:ind w:left="3800"/>
        <w:spacing w:after="0"/>
        <w:rPr>
          <w:sz w:val="20"/>
          <w:szCs w:val="20"/>
          <w:color w:val="auto"/>
        </w:rPr>
      </w:pPr>
      <w:r>
        <w:rPr>
          <w:rFonts w:ascii="Courier New" w:cs="Courier New" w:eastAsia="Courier New" w:hAnsi="Courier New"/>
          <w:sz w:val="18"/>
          <w:szCs w:val="18"/>
          <w:color w:val="auto"/>
        </w:rPr>
        <w:t>SIGNATURE</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both"/>
        <w:ind w:left="1280" w:right="3039"/>
        <w:spacing w:after="0" w:line="279" w:lineRule="auto"/>
        <w:rPr>
          <w:sz w:val="20"/>
          <w:szCs w:val="20"/>
          <w:color w:val="auto"/>
        </w:rPr>
      </w:pPr>
      <w:r>
        <w:rPr>
          <w:rFonts w:ascii="Courier New" w:cs="Courier New" w:eastAsia="Courier New" w:hAnsi="Courier New"/>
          <w:sz w:val="16"/>
          <w:szCs w:val="16"/>
          <w:color w:val="auto"/>
        </w:rPr>
        <w:t>After reasonable inquiry and to the best of my knowledge and belief, I certify that the information set forth in this statement is true, complete and correct.</w:t>
      </w:r>
    </w:p>
    <w:p>
      <w:pPr>
        <w:spacing w:after="0" w:line="375" w:lineRule="exact"/>
        <w:rPr>
          <w:sz w:val="20"/>
          <w:szCs w:val="20"/>
          <w:color w:val="auto"/>
        </w:rPr>
      </w:pPr>
    </w:p>
    <w:p>
      <w:pPr>
        <w:spacing w:after="0"/>
        <w:tabs>
          <w:tab w:leader="none" w:pos="720" w:val="left"/>
        </w:tabs>
        <w:rPr>
          <w:sz w:val="20"/>
          <w:szCs w:val="20"/>
          <w:color w:val="auto"/>
        </w:rPr>
      </w:pPr>
      <w:r>
        <w:rPr>
          <w:rFonts w:ascii="Courier New" w:cs="Courier New" w:eastAsia="Courier New" w:hAnsi="Courier New"/>
          <w:sz w:val="18"/>
          <w:szCs w:val="18"/>
          <w:color w:val="auto"/>
        </w:rPr>
        <w:t>Date:</w:t>
      </w:r>
      <w:r>
        <w:rPr>
          <w:sz w:val="20"/>
          <w:szCs w:val="20"/>
          <w:color w:val="auto"/>
        </w:rPr>
        <w:tab/>
      </w:r>
      <w:r>
        <w:rPr>
          <w:rFonts w:ascii="Courier New" w:cs="Courier New" w:eastAsia="Courier New" w:hAnsi="Courier New"/>
          <w:sz w:val="16"/>
          <w:szCs w:val="16"/>
          <w:color w:val="auto"/>
        </w:rPr>
        <w:t>January 31, 2007</w:t>
      </w:r>
    </w:p>
    <w:p>
      <w:pPr>
        <w:spacing w:after="0" w:line="200" w:lineRule="exact"/>
        <w:rPr>
          <w:sz w:val="20"/>
          <w:szCs w:val="20"/>
          <w:color w:val="auto"/>
        </w:rPr>
      </w:pPr>
    </w:p>
    <w:p>
      <w:pPr>
        <w:spacing w:after="0" w:line="204" w:lineRule="exact"/>
        <w:rPr>
          <w:sz w:val="20"/>
          <w:szCs w:val="20"/>
          <w:color w:val="auto"/>
        </w:rPr>
      </w:pPr>
    </w:p>
    <w:p>
      <w:pPr>
        <w:ind w:left="3380"/>
        <w:spacing w:after="0"/>
        <w:rPr>
          <w:sz w:val="20"/>
          <w:szCs w:val="20"/>
          <w:color w:val="auto"/>
        </w:rPr>
      </w:pPr>
      <w:r>
        <w:rPr>
          <w:rFonts w:ascii="Courier New" w:cs="Courier New" w:eastAsia="Courier New" w:hAnsi="Courier New"/>
          <w:sz w:val="18"/>
          <w:szCs w:val="18"/>
          <w:color w:val="auto"/>
        </w:rPr>
        <w:t>GOLDMAN SACHS ASSET MANAGEMENT, L.P.</w:t>
      </w:r>
    </w:p>
    <w:p>
      <w:pPr>
        <w:spacing w:after="0" w:line="201" w:lineRule="exact"/>
        <w:rPr>
          <w:sz w:val="20"/>
          <w:szCs w:val="20"/>
          <w:color w:val="auto"/>
        </w:rPr>
      </w:pPr>
    </w:p>
    <w:p>
      <w:pPr>
        <w:ind w:left="3380"/>
        <w:spacing w:after="0"/>
        <w:rPr>
          <w:sz w:val="20"/>
          <w:szCs w:val="20"/>
          <w:color w:val="auto"/>
        </w:rPr>
      </w:pPr>
      <w:r>
        <w:rPr>
          <w:rFonts w:ascii="Courier New" w:cs="Courier New" w:eastAsia="Courier New" w:hAnsi="Courier New"/>
          <w:sz w:val="18"/>
          <w:szCs w:val="18"/>
          <w:color w:val="auto"/>
        </w:rPr>
        <w:t>By: /s/ Lauren LoFaro</w:t>
      </w:r>
    </w:p>
    <w:p>
      <w:pPr>
        <w:spacing w:after="0" w:line="4" w:lineRule="exact"/>
        <w:rPr>
          <w:sz w:val="20"/>
          <w:szCs w:val="20"/>
          <w:color w:val="auto"/>
        </w:rPr>
      </w:pPr>
    </w:p>
    <w:p>
      <w:pPr>
        <w:ind w:left="370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3380"/>
        <w:spacing w:after="0"/>
        <w:tabs>
          <w:tab w:leader="none" w:pos="4200" w:val="left"/>
        </w:tabs>
        <w:rPr>
          <w:sz w:val="20"/>
          <w:szCs w:val="20"/>
          <w:color w:val="auto"/>
        </w:rPr>
      </w:pPr>
      <w:r>
        <w:rPr>
          <w:rFonts w:ascii="Courier New" w:cs="Courier New" w:eastAsia="Courier New" w:hAnsi="Courier New"/>
          <w:sz w:val="18"/>
          <w:szCs w:val="18"/>
          <w:color w:val="auto"/>
        </w:rPr>
        <w:t>Name:</w:t>
      </w:r>
      <w:r>
        <w:rPr>
          <w:sz w:val="20"/>
          <w:szCs w:val="20"/>
          <w:color w:val="auto"/>
        </w:rPr>
        <w:tab/>
      </w:r>
      <w:r>
        <w:rPr>
          <w:rFonts w:ascii="Courier New" w:cs="Courier New" w:eastAsia="Courier New" w:hAnsi="Courier New"/>
          <w:sz w:val="18"/>
          <w:szCs w:val="18"/>
          <w:color w:val="auto"/>
        </w:rPr>
        <w:t>Lauren LoFaro</w:t>
      </w:r>
    </w:p>
    <w:p>
      <w:pPr>
        <w:ind w:left="3380"/>
        <w:spacing w:after="0"/>
        <w:tabs>
          <w:tab w:leader="none" w:pos="4200" w:val="left"/>
        </w:tabs>
        <w:rPr>
          <w:sz w:val="20"/>
          <w:szCs w:val="20"/>
          <w:color w:val="auto"/>
        </w:rPr>
      </w:pPr>
      <w:r>
        <w:rPr>
          <w:rFonts w:ascii="Courier New" w:cs="Courier New" w:eastAsia="Courier New" w:hAnsi="Courier New"/>
          <w:sz w:val="18"/>
          <w:szCs w:val="18"/>
          <w:color w:val="auto"/>
        </w:rPr>
        <w:t>Title:</w:t>
      </w:r>
      <w:r>
        <w:rPr>
          <w:sz w:val="20"/>
          <w:szCs w:val="20"/>
          <w:color w:val="auto"/>
        </w:rPr>
        <w:tab/>
      </w:r>
      <w:r>
        <w:rPr>
          <w:rFonts w:ascii="Courier New" w:cs="Courier New" w:eastAsia="Courier New" w:hAnsi="Courier New"/>
          <w:sz w:val="16"/>
          <w:szCs w:val="16"/>
          <w:color w:val="auto"/>
        </w:rPr>
        <w:t>Attorney-in-fact</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3380"/>
        <w:spacing w:after="0"/>
        <w:rPr>
          <w:sz w:val="20"/>
          <w:szCs w:val="20"/>
          <w:color w:val="auto"/>
        </w:rPr>
      </w:pPr>
      <w:r>
        <w:rPr>
          <w:rFonts w:ascii="Courier New" w:cs="Courier New" w:eastAsia="Courier New" w:hAnsi="Courier New"/>
          <w:sz w:val="18"/>
          <w:szCs w:val="18"/>
          <w:color w:val="auto"/>
        </w:rPr>
        <w:t>Page 5 of 7 pages</w:t>
      </w:r>
    </w:p>
    <w:p>
      <w:pPr>
        <w:sectPr>
          <w:pgSz w:w="11900" w:h="16838" w:orient="portrait"/>
          <w:cols w:equalWidth="0" w:num="1">
            <w:col w:w="10219"/>
          </w:cols>
          <w:pgMar w:left="240" w:top="1122" w:right="1440" w:bottom="1440" w:gutter="0" w:footer="0" w:header="0"/>
        </w:sectPr>
      </w:pPr>
    </w:p>
    <w:bookmarkStart w:id="5" w:name="page6"/>
    <w:bookmarkEnd w:id="5"/>
    <w:p>
      <w:pPr>
        <w:ind w:left="3380"/>
        <w:spacing w:after="0"/>
        <w:rPr>
          <w:sz w:val="20"/>
          <w:szCs w:val="20"/>
          <w:color w:val="auto"/>
        </w:rPr>
      </w:pPr>
      <w:r>
        <w:rPr>
          <w:rFonts w:ascii="Courier New" w:cs="Courier New" w:eastAsia="Courier New" w:hAnsi="Courier New"/>
          <w:sz w:val="18"/>
          <w:szCs w:val="18"/>
          <w:color w:val="auto"/>
        </w:rPr>
        <w:t>INDEX TO EXHIBITS</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tabs>
          <w:tab w:leader="none" w:pos="1460" w:val="left"/>
        </w:tabs>
        <w:rPr>
          <w:sz w:val="20"/>
          <w:szCs w:val="20"/>
          <w:color w:val="auto"/>
        </w:rPr>
      </w:pPr>
      <w:r>
        <w:rPr>
          <w:rFonts w:ascii="Courier New" w:cs="Courier New" w:eastAsia="Courier New" w:hAnsi="Courier New"/>
          <w:sz w:val="18"/>
          <w:szCs w:val="18"/>
          <w:color w:val="auto"/>
        </w:rPr>
        <w:t>Exhibit No.</w:t>
      </w:r>
      <w:r>
        <w:rPr>
          <w:sz w:val="20"/>
          <w:szCs w:val="20"/>
          <w:color w:val="auto"/>
        </w:rPr>
        <w:tab/>
      </w:r>
      <w:r>
        <w:rPr>
          <w:rFonts w:ascii="Courier New" w:cs="Courier New" w:eastAsia="Courier New" w:hAnsi="Courier New"/>
          <w:sz w:val="16"/>
          <w:szCs w:val="16"/>
          <w:color w:val="auto"/>
        </w:rPr>
        <w:t>Exhibit</w:t>
      </w:r>
    </w:p>
    <w:p>
      <w:pPr>
        <w:spacing w:after="0"/>
        <w:tabs>
          <w:tab w:leader="none" w:pos="1680" w:val="left"/>
        </w:tabs>
        <w:rPr>
          <w:sz w:val="20"/>
          <w:szCs w:val="20"/>
          <w:color w:val="auto"/>
        </w:rPr>
      </w:pPr>
      <w:r>
        <w:rPr>
          <w:rFonts w:ascii="Courier New" w:cs="Courier New" w:eastAsia="Courier New" w:hAnsi="Courier New"/>
          <w:sz w:val="18"/>
          <w:szCs w:val="18"/>
          <w:color w:val="auto"/>
        </w:rPr>
        <w:t>- -----------</w:t>
      </w:r>
      <w:r>
        <w:rPr>
          <w:sz w:val="20"/>
          <w:szCs w:val="20"/>
          <w:color w:val="auto"/>
        </w:rPr>
        <w:tab/>
      </w:r>
      <w:r>
        <w:rPr>
          <w:rFonts w:ascii="Courier New" w:cs="Courier New" w:eastAsia="Courier New" w:hAnsi="Courier New"/>
          <w:sz w:val="16"/>
          <w:szCs w:val="16"/>
          <w:color w:val="auto"/>
        </w:rPr>
        <w:t>-------</w:t>
      </w:r>
    </w:p>
    <w:p>
      <w:pPr>
        <w:spacing w:after="0" w:line="207" w:lineRule="exact"/>
        <w:rPr>
          <w:sz w:val="20"/>
          <w:szCs w:val="20"/>
          <w:color w:val="auto"/>
        </w:rPr>
      </w:pPr>
    </w:p>
    <w:p>
      <w:pPr>
        <w:ind w:left="1480" w:right="1779" w:hanging="1474"/>
        <w:spacing w:after="0" w:line="235" w:lineRule="auto"/>
        <w:tabs>
          <w:tab w:leader="none" w:pos="1460" w:val="left"/>
        </w:tabs>
        <w:rPr>
          <w:sz w:val="20"/>
          <w:szCs w:val="20"/>
          <w:color w:val="auto"/>
        </w:rPr>
      </w:pPr>
      <w:r>
        <w:rPr>
          <w:rFonts w:ascii="Courier New" w:cs="Courier New" w:eastAsia="Courier New" w:hAnsi="Courier New"/>
          <w:sz w:val="18"/>
          <w:szCs w:val="18"/>
          <w:color w:val="auto"/>
        </w:rPr>
        <w:t>99.1</w:t>
      </w:r>
      <w:r>
        <w:rPr>
          <w:sz w:val="20"/>
          <w:szCs w:val="20"/>
          <w:color w:val="auto"/>
        </w:rPr>
        <w:tab/>
      </w:r>
      <w:r>
        <w:rPr>
          <w:rFonts w:ascii="Courier New" w:cs="Courier New" w:eastAsia="Courier New" w:hAnsi="Courier New"/>
          <w:sz w:val="18"/>
          <w:szCs w:val="18"/>
          <w:color w:val="auto"/>
        </w:rPr>
        <w:t>Power of Attorney, dated December 19, 2006, relating to Goldman Sachs Asset Management, L.P.</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3380"/>
        <w:spacing w:after="0"/>
        <w:rPr>
          <w:sz w:val="20"/>
          <w:szCs w:val="20"/>
          <w:color w:val="auto"/>
        </w:rPr>
      </w:pPr>
      <w:r>
        <w:rPr>
          <w:rFonts w:ascii="Courier New" w:cs="Courier New" w:eastAsia="Courier New" w:hAnsi="Courier New"/>
          <w:sz w:val="18"/>
          <w:szCs w:val="18"/>
          <w:color w:val="auto"/>
        </w:rPr>
        <w:t>Page 6 of 7 pages</w:t>
      </w:r>
    </w:p>
    <w:p>
      <w:pPr>
        <w:sectPr>
          <w:pgSz w:w="11900" w:h="16838" w:orient="portrait"/>
          <w:cols w:equalWidth="0" w:num="1">
            <w:col w:w="10219"/>
          </w:cols>
          <w:pgMar w:left="240" w:top="1122" w:right="1440" w:bottom="1440" w:gutter="0" w:footer="0" w:header="0"/>
        </w:sectPr>
      </w:pPr>
    </w:p>
    <w:bookmarkStart w:id="6" w:name="page7"/>
    <w:bookmarkEnd w:id="6"/>
    <w:p>
      <w:pPr>
        <w:jc w:val="right"/>
        <w:ind w:right="1779"/>
        <w:spacing w:after="0"/>
        <w:rPr>
          <w:sz w:val="20"/>
          <w:szCs w:val="20"/>
          <w:color w:val="auto"/>
        </w:rPr>
      </w:pPr>
      <w:r>
        <w:rPr>
          <w:rFonts w:ascii="Courier New" w:cs="Courier New" w:eastAsia="Courier New" w:hAnsi="Courier New"/>
          <w:sz w:val="18"/>
          <w:szCs w:val="18"/>
          <w:color w:val="auto"/>
        </w:rPr>
        <w:t>Exhibit (99.1)</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3380"/>
        <w:spacing w:after="0"/>
        <w:rPr>
          <w:sz w:val="20"/>
          <w:szCs w:val="20"/>
          <w:color w:val="auto"/>
        </w:rPr>
      </w:pPr>
      <w:r>
        <w:rPr>
          <w:rFonts w:ascii="Courier New" w:cs="Courier New" w:eastAsia="Courier New" w:hAnsi="Courier New"/>
          <w:sz w:val="18"/>
          <w:szCs w:val="18"/>
          <w:color w:val="auto"/>
        </w:rPr>
        <w:t>POWER OF ATTORNEY</w:t>
      </w:r>
    </w:p>
    <w:p>
      <w:pPr>
        <w:spacing w:after="0" w:line="200" w:lineRule="exact"/>
        <w:rPr>
          <w:sz w:val="20"/>
          <w:szCs w:val="20"/>
          <w:color w:val="auto"/>
        </w:rPr>
      </w:pPr>
    </w:p>
    <w:p>
      <w:pPr>
        <w:spacing w:after="0" w:line="209" w:lineRule="exact"/>
        <w:rPr>
          <w:sz w:val="20"/>
          <w:szCs w:val="20"/>
          <w:color w:val="auto"/>
        </w:rPr>
      </w:pPr>
    </w:p>
    <w:p>
      <w:pPr>
        <w:jc w:val="both"/>
        <w:ind w:right="1779" w:firstLine="527"/>
        <w:spacing w:after="0" w:line="270" w:lineRule="auto"/>
        <w:rPr>
          <w:sz w:val="20"/>
          <w:szCs w:val="20"/>
          <w:color w:val="auto"/>
        </w:rPr>
      </w:pPr>
      <w:r>
        <w:rPr>
          <w:rFonts w:ascii="Courier New" w:cs="Courier New" w:eastAsia="Courier New" w:hAnsi="Courier New"/>
          <w:sz w:val="16"/>
          <w:szCs w:val="16"/>
          <w:color w:val="auto"/>
        </w:rPr>
        <w:t>KNOW ALL PERSONS BY THESE PRESENTS that GOLDMAN SACHS ASSET MANAGEMENT, L.P. (the "Company") does hereby make, constitute and appoint each of Ronald L. Christopher and Lauren LoFaro, (and any other employee of The Goldman Sachs Group, Inc. or one of its affiliates designated in writing by one of the attorneys-in-fact), acting individually, its true and lawful attorney, to execute and deliver in its name and on its behalf whether the Company is acting individually or as representative of others, any and all filings required to be made by the Company under the Securities Exchange Act of 1934, (as amended, the "Act"), with respect to securities which may be deemed to be beneficially owned by the Company under the Act, giving and granting unto each said attorney-in-fact power and authority to act in the premises as fully and to all intents and purposes as the Company might or could do if personally present by one of its authorized signatories, hereby ratifying and confirming all that said attorney-in-fact shall lawfully do or cause to be done by virtue hereof.</w:t>
      </w:r>
    </w:p>
    <w:p>
      <w:pPr>
        <w:spacing w:after="0" w:line="388" w:lineRule="exact"/>
        <w:rPr>
          <w:sz w:val="20"/>
          <w:szCs w:val="20"/>
          <w:color w:val="auto"/>
        </w:rPr>
      </w:pPr>
    </w:p>
    <w:p>
      <w:pPr>
        <w:jc w:val="both"/>
        <w:ind w:right="1779" w:firstLine="527"/>
        <w:spacing w:after="0" w:line="237" w:lineRule="auto"/>
        <w:rPr>
          <w:sz w:val="20"/>
          <w:szCs w:val="20"/>
          <w:color w:val="auto"/>
        </w:rPr>
      </w:pPr>
      <w:r>
        <w:rPr>
          <w:rFonts w:ascii="Courier New" w:cs="Courier New" w:eastAsia="Courier New" w:hAnsi="Courier New"/>
          <w:sz w:val="18"/>
          <w:szCs w:val="18"/>
          <w:color w:val="auto"/>
        </w:rPr>
        <w:t>THIS POWER OF ATTORNEY shall remain in full force and effect until either revoked in writing by the undersigned or until such time as the person or persons to whom power of attorney has been hereby granted cease(s) to be an employee of The Goldman Sachs Group, Inc. or one of its affiliates.</w:t>
      </w:r>
    </w:p>
    <w:p>
      <w:pPr>
        <w:spacing w:after="0" w:line="207" w:lineRule="exact"/>
        <w:rPr>
          <w:sz w:val="20"/>
          <w:szCs w:val="20"/>
          <w:color w:val="auto"/>
        </w:rPr>
      </w:pPr>
    </w:p>
    <w:p>
      <w:pPr>
        <w:jc w:val="both"/>
        <w:ind w:right="1779" w:firstLine="527"/>
        <w:spacing w:after="0" w:line="235" w:lineRule="auto"/>
        <w:rPr>
          <w:sz w:val="20"/>
          <w:szCs w:val="20"/>
          <w:color w:val="auto"/>
        </w:rPr>
      </w:pPr>
      <w:r>
        <w:rPr>
          <w:rFonts w:ascii="Courier New" w:cs="Courier New" w:eastAsia="Courier New" w:hAnsi="Courier New"/>
          <w:sz w:val="18"/>
          <w:szCs w:val="18"/>
          <w:color w:val="auto"/>
        </w:rPr>
        <w:t>IN WITNESS WHEREOF, the undersigned has duly subscribed these presents as of December 19, 2006.</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GOLDMAN SACHS ASSET MANAGEMENT, L.P.</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By:/s/ Ellen R. Porges</w:t>
      </w:r>
    </w:p>
    <w:p>
      <w:pPr>
        <w:ind w:left="220" w:hanging="212"/>
        <w:spacing w:after="0" w:line="238" w:lineRule="auto"/>
        <w:tabs>
          <w:tab w:leader="none" w:pos="220" w:val="left"/>
        </w:tabs>
        <w:numPr>
          <w:ilvl w:val="0"/>
          <w:numId w:val="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Name:  Ellen R. Porges</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Title: Managing Director</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3480"/>
        <w:spacing w:after="0"/>
        <w:rPr>
          <w:sz w:val="20"/>
          <w:szCs w:val="20"/>
          <w:color w:val="auto"/>
        </w:rPr>
      </w:pPr>
      <w:r>
        <w:rPr>
          <w:rFonts w:ascii="Courier New" w:cs="Courier New" w:eastAsia="Courier New" w:hAnsi="Courier New"/>
          <w:sz w:val="18"/>
          <w:szCs w:val="18"/>
          <w:color w:val="auto"/>
        </w:rPr>
        <w:t>Page 7 of 7 pages</w:t>
      </w:r>
    </w:p>
    <w:sectPr>
      <w:pgSz w:w="11900" w:h="16838" w:orient="portrait"/>
      <w:cols w:equalWidth="0" w:num="1">
        <w:col w:w="10219"/>
      </w:cols>
      <w:pgMar w:left="240" w:top="919"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5BD062C2"/>
    <w:multiLevelType w:val="hybridMultilevel"/>
    <w:lvl w:ilvl="0">
      <w:lvlJc w:val="left"/>
      <w:lvlText w:val="-"/>
      <w:numFmt w:val="bullet"/>
      <w:start w:val="1"/>
    </w:lvl>
  </w:abstractNum>
  <w:abstractNum w:abstractNumId="1">
    <w:nsid w:val="12200854"/>
    <w:multiLevelType w:val="hybridMultilevel"/>
    <w:lvl w:ilvl="0">
      <w:lvlJc w:val="left"/>
      <w:lvlText w:val="-"/>
      <w:numFmt w:val="bullet"/>
      <w:start w:val="1"/>
    </w:lvl>
  </w:abstractNum>
  <w:abstractNum w:abstractNumId="2">
    <w:nsid w:val="4DB127F8"/>
    <w:multiLevelType w:val="hybridMultilevel"/>
    <w:lvl w:ilvl="0">
      <w:lvlJc w:val="left"/>
      <w:lvlText w:val="-"/>
      <w:numFmt w:val="bullet"/>
      <w:start w:val="1"/>
    </w:lvl>
  </w:abstractNum>
  <w:abstractNum w:abstractNumId="3">
    <w:nsid w:val="216231B"/>
    <w:multiLevelType w:val="hybridMultilevel"/>
    <w:lvl w:ilvl="0">
      <w:lvlJc w:val="left"/>
      <w:lvlText w:val="[%1]"/>
      <w:numFmt w:val="upperLetter"/>
      <w:start w:val="24"/>
    </w:lvl>
  </w:abstractNum>
  <w:abstractNum w:abstractNumId="4">
    <w:nsid w:val="1F16E9E8"/>
    <w:multiLevelType w:val="hybridMultilevel"/>
    <w:lvl w:ilvl="0">
      <w:lvlJc w:val="left"/>
      <w:lvlText w:val="-"/>
      <w:numFmt w:val="bullet"/>
      <w:start w:val="1"/>
    </w:lvl>
  </w:abstractNum>
  <w:abstractNum w:abstractNumId="5">
    <w:nsid w:val="1190CDE7"/>
    <w:multiLevelType w:val="hybridMultilevel"/>
    <w:lvl w:ilvl="0">
      <w:lvlJc w:val="left"/>
      <w:lvlText w:val="%1."/>
      <w:numFmt w:val="decimal"/>
      <w:start w:val="1"/>
    </w:lvl>
  </w:abstractNum>
  <w:abstractNum w:abstractNumId="6">
    <w:nsid w:val="66EF438D"/>
    <w:multiLevelType w:val="hybridMultilevel"/>
    <w:lvl w:ilvl="0">
      <w:lvlJc w:val="left"/>
      <w:lvlText w:val="-"/>
      <w:numFmt w:val="bullet"/>
      <w:start w:val="1"/>
    </w:lvl>
    <w:lvl w:ilvl="1">
      <w:lvlJc w:val="left"/>
      <w:lvlText w:val="%2."/>
      <w:numFmt w:val="decimal"/>
      <w:start w:val="2"/>
    </w:lvl>
    <w:lvl w:ilvl="2">
      <w:lvlJc w:val="left"/>
      <w:lvlText w:val="(%3)"/>
      <w:numFmt w:val="lowerLetter"/>
      <w:start w:val="1"/>
    </w:lvl>
  </w:abstractNum>
  <w:abstractNum w:abstractNumId="7">
    <w:nsid w:val="140E0F76"/>
    <w:multiLevelType w:val="hybridMultilevel"/>
    <w:lvl w:ilvl="0">
      <w:lvlJc w:val="left"/>
      <w:lvlText w:val="-"/>
      <w:numFmt w:val="bullet"/>
      <w:start w:val="1"/>
    </w:lvl>
    <w:lvl w:ilvl="1">
      <w:lvlJc w:val="left"/>
      <w:lvlText w:val="%2."/>
      <w:numFmt w:val="decimal"/>
      <w:start w:val="3"/>
    </w:lvl>
    <w:lvl w:ilvl="2">
      <w:lvlJc w:val="left"/>
      <w:lvlText w:val="%3"/>
      <w:numFmt w:val="lowerLetter"/>
      <w:start w:val="1"/>
    </w:lvl>
  </w:abstractNum>
  <w:abstractNum w:abstractNumId="8">
    <w:nsid w:val="3352255A"/>
    <w:multiLevelType w:val="hybridMultilevel"/>
    <w:lvl w:ilvl="0">
      <w:lvlJc w:val="left"/>
      <w:lvlText w:val="-"/>
      <w:numFmt w:val="bullet"/>
      <w:start w:val="1"/>
    </w:lvl>
    <w:lvl w:ilvl="1">
      <w:lvlJc w:val="left"/>
      <w:lvlText w:val="%2."/>
      <w:numFmt w:val="decimal"/>
      <w:start w:val="4"/>
    </w:lvl>
    <w:lvl w:ilvl="2">
      <w:lvlJc w:val="left"/>
      <w:lvlText w:val="%3"/>
      <w:numFmt w:val="lowerLetter"/>
      <w:start w:val="1"/>
    </w:lvl>
  </w:abstractNum>
  <w:abstractNum w:abstractNumId="9">
    <w:nsid w:val="109CF92E"/>
    <w:multiLevelType w:val="hybridMultilevel"/>
    <w:lvl w:ilvl="0">
      <w:lvlJc w:val="left"/>
      <w:lvlText w:val="-"/>
      <w:numFmt w:val="bullet"/>
      <w:start w:val="1"/>
    </w:lvl>
    <w:lvl w:ilvl="1">
      <w:lvlJc w:val="left"/>
      <w:lvlText w:val="%2."/>
      <w:numFmt w:val="decimal"/>
      <w:start w:val="5"/>
    </w:lvl>
  </w:abstractNum>
  <w:abstractNum w:abstractNumId="10">
    <w:nsid w:val="DED7263"/>
    <w:multiLevelType w:val="hybridMultilevel"/>
    <w:lvl w:ilvl="0">
      <w:lvlJc w:val="left"/>
      <w:lvlText w:val="-"/>
      <w:numFmt w:val="bullet"/>
      <w:start w:val="1"/>
    </w:lvl>
    <w:lvl w:ilvl="1">
      <w:lvlJc w:val="left"/>
      <w:lvlText w:val="%2."/>
      <w:numFmt w:val="decimal"/>
      <w:start w:val="9"/>
    </w:lvl>
  </w:abstractNum>
  <w:abstractNum w:abstractNumId="11">
    <w:nsid w:val="7FDCC233"/>
    <w:multiLevelType w:val="hybridMultilevel"/>
    <w:lvl w:ilvl="0">
      <w:lvlJc w:val="left"/>
      <w:lvlText w:val="%1."/>
      <w:numFmt w:val="decimal"/>
      <w:start w:val="10"/>
    </w:lvl>
  </w:abstractNum>
  <w:abstractNum w:abstractNumId="12">
    <w:nsid w:val="1BEFD79F"/>
    <w:multiLevelType w:val="hybridMultilevel"/>
    <w:lvl w:ilvl="0">
      <w:lvlJc w:val="left"/>
      <w:lvlText w:val="%1."/>
      <w:numFmt w:val="decimal"/>
      <w:start w:val="11"/>
    </w:lvl>
  </w:abstractNum>
  <w:abstractNum w:abstractNumId="13">
    <w:nsid w:val="41A7C4C9"/>
    <w:multiLevelType w:val="hybridMultilevel"/>
    <w:lvl w:ilvl="0">
      <w:lvlJc w:val="left"/>
      <w:lvlText w:val="%1."/>
      <w:numFmt w:val="decimal"/>
      <w:start w:val="12"/>
    </w:lvl>
  </w:abstractNum>
  <w:abstractNum w:abstractNumId="14">
    <w:nsid w:val="6B68079A"/>
    <w:multiLevelType w:val="hybridMultilevel"/>
    <w:lvl w:ilvl="0">
      <w:lvlJc w:val="left"/>
      <w:lvlText w:val="-"/>
      <w:numFmt w:val="bullet"/>
      <w:start w:val="1"/>
    </w:lvl>
  </w:abstractNum>
  <w:abstractNum w:abstractNumId="15">
    <w:nsid w:val="4E6AFB66"/>
    <w:multiLevelType w:val="hybridMultilevel"/>
    <w:lvl w:ilvl="0">
      <w:lvlJc w:val="left"/>
      <w:lvlText w:val="-"/>
      <w:numFmt w:val="bullet"/>
      <w:start w:val="1"/>
    </w:lvl>
    <w:lvl w:ilvl="1">
      <w:lvlJc w:val="left"/>
      <w:lvlText w:val="*"/>
      <w:numFmt w:val="bullet"/>
      <w:start w:val="1"/>
    </w:lvl>
  </w:abstractNum>
  <w:abstractNum w:abstractNumId="16">
    <w:nsid w:val="25E45D32"/>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2019-12-13T13:28:13Z</dcterms:created>
  <dcterms:modified xsi:type="dcterms:W3CDTF">2019-12-13T13:28:13Z</dcterms:modified>
</cp:coreProperties>
</file>