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FORM 10-Q/A</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ectPr>
          <w:pgSz w:w="11900" w:h="16838" w:orient="portrait"/>
          <w:cols w:equalWidth="0" w:num="1">
            <w:col w:w="11320"/>
          </w:cols>
          <w:pgMar w:left="240" w:top="585" w:right="339" w:bottom="0" w:gutter="0" w:footer="0" w:header="0"/>
        </w:sect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December 4, 2003</w:t>
      </w:r>
    </w:p>
    <w:p>
      <w:pPr>
        <w:spacing w:after="0" w:line="200" w:lineRule="exact"/>
        <w:rPr>
          <w:sz w:val="24"/>
          <w:szCs w:val="24"/>
          <w:color w:val="auto"/>
        </w:rPr>
      </w:pPr>
    </w:p>
    <w:p>
      <w:pPr>
        <w:sectPr>
          <w:pgSz w:w="11900" w:h="16838" w:orient="portrait"/>
          <w:cols w:equalWidth="0" w:num="2">
            <w:col w:w="3320" w:space="720"/>
            <w:col w:w="7280"/>
          </w:cols>
          <w:pgMar w:left="240" w:top="585" w:right="339" w:bottom="0" w:gutter="0" w:footer="0" w:header="0"/>
          <w:type w:val="continuous"/>
        </w:sectPr>
      </w:pP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o TRANSITION REPORT PURSUANT TO SECTION 13 OR 15(d) OF THE SECURITIES EXCHANGE ACT OF 1934</w:t>
      </w:r>
    </w:p>
    <w:p>
      <w:pPr>
        <w:sectPr>
          <w:pgSz w:w="11900" w:h="16838" w:orient="portrait"/>
          <w:cols w:equalWidth="0" w:num="1">
            <w:col w:w="11320"/>
          </w:cols>
          <w:pgMar w:left="240" w:top="585" w:right="339" w:bottom="0" w:gutter="0" w:footer="0" w:header="0"/>
          <w:type w:val="continuous"/>
        </w:sectPr>
      </w:pPr>
    </w:p>
    <w:p>
      <w:pPr>
        <w:spacing w:after="0" w:line="227" w:lineRule="exact"/>
        <w:rPr>
          <w:sz w:val="24"/>
          <w:szCs w:val="24"/>
          <w:color w:val="auto"/>
        </w:rPr>
      </w:pPr>
    </w:p>
    <w:p>
      <w:pPr>
        <w:ind w:right="1440"/>
        <w:spacing w:after="0" w:line="548" w:lineRule="auto"/>
        <w:rPr>
          <w:sz w:val="20"/>
          <w:szCs w:val="20"/>
          <w:color w:val="auto"/>
        </w:rPr>
      </w:pPr>
      <w:r>
        <w:rPr>
          <w:rFonts w:ascii="Arial" w:cs="Arial" w:eastAsia="Arial" w:hAnsi="Arial"/>
          <w:sz w:val="16"/>
          <w:szCs w:val="16"/>
          <w:b w:val="1"/>
          <w:bCs w:val="1"/>
          <w:color w:val="auto"/>
        </w:rPr>
        <w:t>For the transition period from Commission file number</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to</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1-10658</w:t>
      </w:r>
    </w:p>
    <w:p>
      <w:pPr>
        <w:spacing w:after="0" w:line="225" w:lineRule="exact"/>
        <w:rPr>
          <w:sz w:val="24"/>
          <w:szCs w:val="24"/>
          <w:color w:val="auto"/>
        </w:rPr>
      </w:pPr>
    </w:p>
    <w:p>
      <w:pPr>
        <w:sectPr>
          <w:pgSz w:w="11900" w:h="16838" w:orient="portrait"/>
          <w:cols w:equalWidth="0" w:num="2">
            <w:col w:w="3780" w:space="720"/>
            <w:col w:w="6820"/>
          </w:cols>
          <w:pgMar w:left="240" w:top="585" w:right="339" w:bottom="0" w:gutter="0" w:footer="0" w:header="0"/>
          <w:type w:val="continuous"/>
        </w:sectPr>
      </w:pPr>
    </w:p>
    <w:p>
      <w:pPr>
        <w:jc w:val="center"/>
        <w:ind w:right="-1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20"/>
          </w:cols>
          <w:pgMar w:left="240" w:top="585" w:right="339" w:bottom="0" w:gutter="0" w:footer="0" w:header="0"/>
          <w:type w:val="continuous"/>
        </w:sectPr>
      </w:pPr>
    </w:p>
    <w:p>
      <w:pPr>
        <w:spacing w:after="0" w:line="228"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20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0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360"/>
          </w:cols>
          <w:pgMar w:left="240" w:top="585" w:right="339" w:bottom="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8000 S. Federal Way, P.O. Box 6, Boise, Idaho</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83707-0006</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211" w:lineRule="exact"/>
        <w:rPr>
          <w:sz w:val="24"/>
          <w:szCs w:val="24"/>
          <w:color w:val="auto"/>
        </w:rPr>
      </w:pPr>
    </w:p>
    <w:p>
      <w:pPr>
        <w:sectPr>
          <w:pgSz w:w="11900" w:h="16838" w:orient="portrait"/>
          <w:cols w:equalWidth="0" w:num="2">
            <w:col w:w="7480" w:space="720"/>
            <w:col w:w="3120"/>
          </w:cols>
          <w:pgMar w:left="240" w:top="585" w:right="339" w:bottom="0" w:gutter="0" w:footer="0" w:header="0"/>
          <w:type w:val="continuous"/>
        </w:sectPr>
      </w:pPr>
    </w:p>
    <w:p>
      <w:pPr>
        <w:spacing w:after="0" w:line="7" w:lineRule="exact"/>
        <w:rPr>
          <w:sz w:val="24"/>
          <w:szCs w:val="24"/>
          <w:color w:val="auto"/>
        </w:rPr>
      </w:pPr>
    </w:p>
    <w:p>
      <w:pPr>
        <w:ind w:left="840"/>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(208) 368-4000</w:t>
      </w:r>
    </w:p>
    <w:p>
      <w:pPr>
        <w:spacing w:after="0" w:line="200" w:lineRule="exact"/>
        <w:rPr>
          <w:sz w:val="24"/>
          <w:szCs w:val="24"/>
          <w:color w:val="auto"/>
        </w:rPr>
      </w:pPr>
    </w:p>
    <w:p>
      <w:pPr>
        <w:sectPr>
          <w:pgSz w:w="11900" w:h="16838" w:orient="portrait"/>
          <w:cols w:equalWidth="0" w:num="2">
            <w:col w:w="7360" w:space="720"/>
            <w:col w:w="3240"/>
          </w:cols>
          <w:pgMar w:left="240" w:top="585" w:right="339" w:bottom="0" w:gutter="0" w:footer="0" w:header="0"/>
          <w:type w:val="continuous"/>
        </w:sectPr>
      </w:pPr>
    </w:p>
    <w:p>
      <w:pPr>
        <w:spacing w:after="0" w:line="52"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w:t>
      </w:r>
      <w:r>
        <w:rPr>
          <w:rFonts w:ascii="Arial" w:cs="Arial" w:eastAsia="Arial" w:hAnsi="Arial"/>
          <w:sz w:val="17"/>
          <w:szCs w:val="17"/>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January 12, 2004, was 609,351,439.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80" w:firstLine="324"/>
        <w:spacing w:after="0" w:line="281" w:lineRule="auto"/>
        <w:rPr>
          <w:sz w:val="20"/>
          <w:szCs w:val="20"/>
          <w:color w:val="auto"/>
        </w:rPr>
      </w:pPr>
      <w:r>
        <w:rPr>
          <w:rFonts w:ascii="Arial" w:cs="Arial" w:eastAsia="Arial" w:hAnsi="Arial"/>
          <w:sz w:val="17"/>
          <w:szCs w:val="17"/>
          <w:b w:val="1"/>
          <w:bCs w:val="1"/>
          <w:color w:val="auto"/>
        </w:rPr>
        <w:t>This Amendment No. 1 to Micron Technology, Inc.’s Quarterly Report on Form 10-Q for the fiscal quarter ended December 4, 2003, is being filed for the purpose of refiling exhibits 31.1 and 31.2 to such Form 10-Q. Exhibits 31.1 and 31.2 have been revised to reflect the required language that became effective for periodic reports filed on or after August 14, 2003. The amended certifications are intended to replace the prior certifications, and no changes other than changes to Item 6 are being made by means of this filing.</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 and Reports on Form 8-K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  The following are filed as a part of this report:</w:t>
      </w:r>
    </w:p>
    <w:p>
      <w:pPr>
        <w:spacing w:after="0" w:line="204"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140" w:type="dxa"/>
            <w:vAlign w:val="bottom"/>
            <w:vMerge w:val="restart"/>
          </w:tcPr>
          <w:p>
            <w:pPr>
              <w:ind w:left="38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4"/>
                <w:szCs w:val="24"/>
                <w:color w:val="auto"/>
              </w:rPr>
            </w:pPr>
          </w:p>
        </w:tc>
        <w:tc>
          <w:tcPr>
            <w:tcW w:w="9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Restated Certificate of Incorporation of the Registrant (1)</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3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Bylaws of the Registrant, as amended (2)</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Securities Purchase Agreement, dated September 24, 2003, between the Company and Intel Capital (3)</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Stock Rights Agreement, dated September 24, 2003, between the Company and Intel Capital (3)</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Business Agreement, dated September 24, 2003, between the Company and Intel * (3)</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7"/>
              </w:rPr>
              <w:t>Securities Rights and Restrictions Agreement, dated September 24, 2003, between the Company and Intel Capital (3)</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2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740" w:hanging="40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23" w:lineRule="exact"/>
        <w:rPr>
          <w:rFonts w:ascii="Arial" w:cs="Arial" w:eastAsia="Arial" w:hAnsi="Arial"/>
          <w:sz w:val="18"/>
          <w:szCs w:val="18"/>
          <w:color w:val="auto"/>
        </w:rPr>
      </w:pPr>
    </w:p>
    <w:p>
      <w:pPr>
        <w:ind w:left="740" w:hanging="40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29, 2003.</w:t>
      </w:r>
    </w:p>
    <w:p>
      <w:pPr>
        <w:sectPr>
          <w:pgSz w:w="11900" w:h="16838" w:orient="portrait"/>
          <w:cols w:equalWidth="0" w:num="1">
            <w:col w:w="11320"/>
          </w:cols>
          <w:pgMar w:left="240" w:top="585" w:right="339" w:bottom="0" w:gutter="0" w:footer="0" w:header="0"/>
          <w:type w:val="continuous"/>
        </w:sectPr>
      </w:pPr>
    </w:p>
    <w:bookmarkStart w:id="1" w:name="page2"/>
    <w:bookmarkEnd w:id="1"/>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on September 29, 2003.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Portions of this exhibit have been omitted pursuant to a request for confidential treatment filed with the Commission.</w:t>
      </w:r>
    </w:p>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filed the following reports on Form 8-K during the fiscal quarter ended December 4, 2003: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7620" w:type="dxa"/>
            <w:vAlign w:val="bottom"/>
            <w:tcBorders>
              <w:bottom w:val="single" w:sz="8" w:color="auto"/>
            </w:tcBorders>
          </w:tcPr>
          <w:p>
            <w:pPr>
              <w:ind w:left="3660"/>
              <w:spacing w:after="0"/>
              <w:rPr>
                <w:sz w:val="20"/>
                <w:szCs w:val="20"/>
                <w:color w:val="auto"/>
              </w:rPr>
            </w:pPr>
            <w:r>
              <w:rPr>
                <w:rFonts w:ascii="Arial" w:cs="Arial" w:eastAsia="Arial" w:hAnsi="Arial"/>
                <w:sz w:val="14"/>
                <w:szCs w:val="14"/>
                <w:b w:val="1"/>
                <w:bCs w:val="1"/>
                <w:color w:val="auto"/>
              </w:rPr>
              <w:t>Item</w:t>
            </w:r>
          </w:p>
        </w:tc>
        <w:tc>
          <w:tcPr>
            <w:tcW w:w="440" w:type="dxa"/>
            <w:vAlign w:val="bottom"/>
          </w:tcPr>
          <w:p>
            <w:pPr>
              <w:spacing w:after="0"/>
              <w:rPr>
                <w:sz w:val="14"/>
                <w:szCs w:val="14"/>
                <w:color w:val="auto"/>
              </w:rPr>
            </w:pPr>
          </w:p>
        </w:tc>
      </w:tr>
      <w:tr>
        <w:trPr>
          <w:trHeight w:val="411"/>
        </w:trPr>
        <w:tc>
          <w:tcPr>
            <w:tcW w:w="130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September 24, 2003</w:t>
            </w:r>
          </w:p>
        </w:tc>
        <w:tc>
          <w:tcPr>
            <w:tcW w:w="7620" w:type="dxa"/>
            <w:vAlign w:val="bottom"/>
          </w:tcPr>
          <w:p>
            <w:pPr>
              <w:ind w:left="20"/>
              <w:spacing w:after="0"/>
              <w:rPr>
                <w:sz w:val="20"/>
                <w:szCs w:val="20"/>
                <w:color w:val="auto"/>
              </w:rPr>
            </w:pPr>
            <w:r>
              <w:rPr>
                <w:rFonts w:ascii="Arial" w:cs="Arial" w:eastAsia="Arial" w:hAnsi="Arial"/>
                <w:sz w:val="18"/>
                <w:szCs w:val="18"/>
                <w:color w:val="auto"/>
              </w:rPr>
              <w:t>Item 12, Disclosure of Results of Operations and Financial Condition</w:t>
            </w:r>
          </w:p>
        </w:tc>
        <w:tc>
          <w:tcPr>
            <w:tcW w:w="44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September 29, 2003</w:t>
            </w:r>
          </w:p>
        </w:tc>
        <w:tc>
          <w:tcPr>
            <w:tcW w:w="7620" w:type="dxa"/>
            <w:vAlign w:val="bottom"/>
          </w:tcPr>
          <w:p>
            <w:pPr>
              <w:ind w:left="20"/>
              <w:spacing w:after="0"/>
              <w:rPr>
                <w:sz w:val="20"/>
                <w:szCs w:val="20"/>
                <w:color w:val="auto"/>
              </w:rPr>
            </w:pPr>
            <w:r>
              <w:rPr>
                <w:rFonts w:ascii="Arial" w:cs="Arial" w:eastAsia="Arial" w:hAnsi="Arial"/>
                <w:sz w:val="18"/>
                <w:szCs w:val="18"/>
                <w:color w:val="auto"/>
              </w:rPr>
              <w:t>Item 5, Other Events</w:t>
            </w:r>
          </w:p>
        </w:tc>
        <w:tc>
          <w:tcPr>
            <w:tcW w:w="44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20" w:type="dxa"/>
            <w:vAlign w:val="bottom"/>
          </w:tcPr>
          <w:p>
            <w:pPr>
              <w:jc w:val="right"/>
              <w:ind w:right="5154"/>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r>
      <w:tr>
        <w:trPr>
          <w:trHeight w:val="105"/>
        </w:trPr>
        <w:tc>
          <w:tcPr>
            <w:tcW w:w="130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Micron Technology, Inc.</w:t>
            </w:r>
          </w:p>
        </w:tc>
        <w:tc>
          <w:tcPr>
            <w:tcW w:w="20" w:type="dxa"/>
            <w:vAlign w:val="bottom"/>
          </w:tcPr>
          <w:p>
            <w:pPr>
              <w:spacing w:after="0"/>
              <w:rPr>
                <w:sz w:val="20"/>
                <w:szCs w:val="20"/>
                <w:color w:val="auto"/>
              </w:rPr>
            </w:pPr>
          </w:p>
        </w:tc>
      </w:tr>
      <w:tr>
        <w:trPr>
          <w:trHeight w:val="224"/>
        </w:trPr>
        <w:tc>
          <w:tcPr>
            <w:tcW w:w="36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19"/>
                <w:szCs w:val="19"/>
                <w:color w:val="auto"/>
              </w:rPr>
            </w:pPr>
          </w:p>
        </w:tc>
      </w:tr>
      <w:tr>
        <w:trPr>
          <w:trHeight w:val="634"/>
        </w:trPr>
        <w:tc>
          <w:tcPr>
            <w:tcW w:w="3620" w:type="dxa"/>
            <w:vAlign w:val="bottom"/>
          </w:tcPr>
          <w:p>
            <w:pPr>
              <w:ind w:left="20"/>
              <w:spacing w:after="0"/>
              <w:rPr>
                <w:sz w:val="20"/>
                <w:szCs w:val="20"/>
                <w:color w:val="auto"/>
              </w:rPr>
            </w:pPr>
            <w:r>
              <w:rPr>
                <w:rFonts w:ascii="Arial" w:cs="Arial" w:eastAsia="Arial" w:hAnsi="Arial"/>
                <w:sz w:val="18"/>
                <w:szCs w:val="18"/>
                <w:color w:val="auto"/>
              </w:rPr>
              <w:t>Dated: July 16, 2004</w:t>
            </w:r>
          </w:p>
        </w:tc>
        <w:tc>
          <w:tcPr>
            <w:tcW w:w="308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W. G. Stover, Jr., Vice President of Finance and</w:t>
            </w:r>
          </w:p>
        </w:tc>
        <w:tc>
          <w:tcPr>
            <w:tcW w:w="2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c>
          <w:tcPr>
            <w:tcW w:w="2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Accounting Officer)</w:t>
            </w:r>
          </w:p>
        </w:tc>
        <w:tc>
          <w:tcPr>
            <w:tcW w:w="2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3080" w:type="dxa"/>
            <w:vAlign w:val="bottom"/>
          </w:tcPr>
          <w:p>
            <w:pPr>
              <w:jc w:val="right"/>
              <w:ind w:right="850"/>
              <w:spacing w:after="0"/>
              <w:rPr>
                <w:sz w:val="20"/>
                <w:szCs w:val="20"/>
                <w:color w:val="auto"/>
              </w:rPr>
            </w:pPr>
            <w:r>
              <w:rPr>
                <w:rFonts w:ascii="Arial" w:cs="Arial" w:eastAsia="Arial" w:hAnsi="Arial"/>
                <w:sz w:val="18"/>
                <w:szCs w:val="18"/>
                <w:color w:val="auto"/>
              </w:rPr>
              <w:t>3</w:t>
            </w: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62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53"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0" w:hanging="332"/>
        <w:spacing w:after="0" w:line="277" w:lineRule="auto"/>
        <w:tabs>
          <w:tab w:leader="none" w:pos="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3"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328"/>
        <w:spacing w:after="0" w:line="264" w:lineRule="auto"/>
        <w:tabs>
          <w:tab w:leader="none" w:pos="663"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00" w:hanging="332"/>
        <w:spacing w:after="0" w:line="308" w:lineRule="auto"/>
        <w:tabs>
          <w:tab w:leader="none" w:pos="35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3"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2004</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Steven R. Appleton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-130810</wp:posOffset>
            </wp:positionV>
            <wp:extent cx="3876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Wilbur G. Stover, Jr.,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53"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0" w:hanging="332"/>
        <w:spacing w:after="0" w:line="277" w:lineRule="auto"/>
        <w:tabs>
          <w:tab w:leader="none" w:pos="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328"/>
        <w:spacing w:after="0" w:line="264" w:lineRule="auto"/>
        <w:tabs>
          <w:tab w:leader="none" w:pos="663"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00" w:hanging="332"/>
        <w:spacing w:after="0" w:line="308" w:lineRule="auto"/>
        <w:tabs>
          <w:tab w:leader="none" w:pos="35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3"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2004</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W. G. Stover, Jr.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-130810</wp:posOffset>
            </wp:positionV>
            <wp:extent cx="3876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10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December 4, 2003,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Date: July 16, 2004</w:t>
            </w:r>
          </w:p>
        </w:tc>
        <w:tc>
          <w:tcPr>
            <w:tcW w:w="7360" w:type="dxa"/>
            <w:vAlign w:val="bottom"/>
            <w:gridSpan w:val="2"/>
          </w:tcPr>
          <w:p>
            <w:pPr>
              <w:ind w:left="2600"/>
              <w:spacing w:after="0"/>
              <w:rPr>
                <w:sz w:val="20"/>
                <w:szCs w:val="20"/>
                <w:color w:val="auto"/>
              </w:rPr>
            </w:pPr>
            <w:r>
              <w:rPr>
                <w:rFonts w:ascii="Arial" w:cs="Arial" w:eastAsia="Arial" w:hAnsi="Arial"/>
                <w:sz w:val="18"/>
                <w:szCs w:val="18"/>
                <w:color w:val="auto"/>
              </w:rPr>
              <w:t>By:  /s/ Steven R. Appleton</w:t>
            </w:r>
          </w:p>
        </w:tc>
        <w:tc>
          <w:tcPr>
            <w:tcW w:w="20" w:type="dxa"/>
            <w:vAlign w:val="bottom"/>
          </w:tcPr>
          <w:p>
            <w:pPr>
              <w:spacing w:after="0"/>
              <w:rPr>
                <w:sz w:val="20"/>
                <w:szCs w:val="20"/>
                <w:color w:val="auto"/>
              </w:rPr>
            </w:pPr>
          </w:p>
        </w:tc>
      </w:tr>
      <w:tr>
        <w:trPr>
          <w:trHeight w:val="195"/>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3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Chairman of the Board, Chief Executive Officer</w:t>
            </w:r>
          </w:p>
        </w:tc>
        <w:tc>
          <w:tcPr>
            <w:tcW w:w="2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and President</w:t>
            </w:r>
          </w:p>
        </w:tc>
        <w:tc>
          <w:tcPr>
            <w:tcW w:w="20" w:type="dxa"/>
            <w:vAlign w:val="bottom"/>
          </w:tcPr>
          <w:p>
            <w:pPr>
              <w:spacing w:after="0"/>
              <w:rPr>
                <w:sz w:val="20"/>
                <w:szCs w:val="20"/>
                <w:color w:val="auto"/>
              </w:rPr>
            </w:pPr>
          </w:p>
        </w:tc>
      </w:tr>
      <w:tr>
        <w:trPr>
          <w:trHeight w:val="321"/>
        </w:trPr>
        <w:tc>
          <w:tcPr>
            <w:tcW w:w="406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p>
      <w:pPr>
        <w:ind w:left="10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Quarterly Report of Micron Technology, Inc. on Form 10-Q for the period ended December 4, 2003,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Date: July 16, 2004</w:t>
            </w:r>
          </w:p>
        </w:tc>
        <w:tc>
          <w:tcPr>
            <w:tcW w:w="7360" w:type="dxa"/>
            <w:vAlign w:val="bottom"/>
            <w:gridSpan w:val="2"/>
          </w:tcPr>
          <w:p>
            <w:pPr>
              <w:ind w:left="2600"/>
              <w:spacing w:after="0"/>
              <w:rPr>
                <w:sz w:val="20"/>
                <w:szCs w:val="20"/>
                <w:color w:val="auto"/>
              </w:rPr>
            </w:pPr>
            <w:r>
              <w:rPr>
                <w:rFonts w:ascii="Arial" w:cs="Arial" w:eastAsia="Arial" w:hAnsi="Arial"/>
                <w:sz w:val="18"/>
                <w:szCs w:val="18"/>
                <w:color w:val="auto"/>
              </w:rPr>
              <w:t>By:   /s/ W. G. Stover, Jr.</w:t>
            </w:r>
          </w:p>
        </w:tc>
        <w:tc>
          <w:tcPr>
            <w:tcW w:w="20" w:type="dxa"/>
            <w:vAlign w:val="bottom"/>
          </w:tcPr>
          <w:p>
            <w:pPr>
              <w:spacing w:after="0"/>
              <w:rPr>
                <w:sz w:val="20"/>
                <w:szCs w:val="20"/>
                <w:color w:val="auto"/>
              </w:rPr>
            </w:pPr>
          </w:p>
        </w:tc>
      </w:tr>
      <w:tr>
        <w:trPr>
          <w:trHeight w:val="195"/>
        </w:trPr>
        <w:tc>
          <w:tcPr>
            <w:tcW w:w="40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3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321"/>
        </w:trPr>
        <w:tc>
          <w:tcPr>
            <w:tcW w:w="406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2019-12-13T13:29:49Z</dcterms:created>
  <dcterms:modified xsi:type="dcterms:W3CDTF">2019-12-13T13:29:49Z</dcterms:modified>
</cp:coreProperties>
</file>