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No.:3 )*</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MICRON TECHNOLOGY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CUSIP Number:  595112103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ind w:left="60" w:right="8899" w:hanging="8"/>
        <w:spacing w:after="0" w:line="300" w:lineRule="auto"/>
        <w:tabs>
          <w:tab w:leader="none" w:pos="348"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w:t>
      </w:r>
    </w:p>
    <w:p>
      <w:pPr>
        <w:ind w:left="60"/>
        <w:spacing w:after="0"/>
        <w:rPr>
          <w:rFonts w:ascii="Arial" w:cs="Arial" w:eastAsia="Arial" w:hAnsi="Arial"/>
          <w:sz w:val="15"/>
          <w:szCs w:val="15"/>
          <w:color w:val="auto"/>
        </w:rPr>
      </w:pPr>
      <w:r>
        <w:rPr>
          <w:rFonts w:ascii="Arial" w:cs="Arial" w:eastAsia="Arial" w:hAnsi="Arial"/>
          <w:sz w:val="18"/>
          <w:szCs w:val="18"/>
          <w:color w:val="auto"/>
        </w:rPr>
        <w:t>( ) Rule 13d-1(d)</w:t>
      </w:r>
    </w:p>
    <w:p>
      <w:pPr>
        <w:spacing w:after="0" w:line="219" w:lineRule="exact"/>
        <w:rPr>
          <w:sz w:val="24"/>
          <w:szCs w:val="24"/>
          <w:color w:val="auto"/>
        </w:rPr>
      </w:pPr>
    </w:p>
    <w:p>
      <w:pPr>
        <w:jc w:val="both"/>
        <w:ind w:right="2139" w:firstLine="41"/>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firstLine="41"/>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ectPr>
          <w:pgSz w:w="11900" w:h="16838" w:orient="portrait"/>
          <w:cols w:equalWidth="0" w:num="1">
            <w:col w:w="10219"/>
          </w:cols>
          <w:pgMar w:left="240" w:top="23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595112103</w:t>
      </w:r>
    </w:p>
    <w:p>
      <w:pPr>
        <w:spacing w:after="0" w:line="22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CHESTER FUNDS - VANGUARD PRIMECAP FUND  23-2311358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259715</wp:posOffset>
            </wp:positionV>
            <wp:extent cx="108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0" w:right="6479" w:hanging="92"/>
        <w:spacing w:after="0" w:line="501" w:lineRule="auto"/>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8" w:lineRule="exact"/>
        <w:rPr>
          <w:sz w:val="20"/>
          <w:szCs w:val="20"/>
          <w:color w:val="auto"/>
        </w:rPr>
      </w:pPr>
    </w:p>
    <w:p>
      <w:pPr>
        <w:ind w:left="100" w:right="8219" w:hanging="92"/>
        <w:spacing w:after="0" w:line="501" w:lineRule="auto"/>
        <w:tabs>
          <w:tab w:leader="none" w:pos="18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36512373</w:t>
      </w: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 w:right="3659" w:hanging="92"/>
        <w:spacing w:after="0" w:line="501" w:lineRule="auto"/>
        <w:tabs>
          <w:tab w:leader="none" w:pos="178"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36512373</w:t>
      </w:r>
    </w:p>
    <w:p>
      <w:pPr>
        <w:ind w:left="100" w:right="3059" w:hanging="92"/>
        <w:spacing w:after="0" w:line="501"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4.84 %</w:t>
      </w:r>
    </w:p>
    <w:p>
      <w:pPr>
        <w:spacing w:after="0" w:line="225" w:lineRule="exact"/>
        <w:rPr>
          <w:sz w:val="20"/>
          <w:szCs w:val="20"/>
          <w:color w:val="auto"/>
        </w:rPr>
      </w:pPr>
    </w:p>
    <w:p>
      <w:pPr>
        <w:ind w:left="100" w:right="7499" w:hanging="92"/>
        <w:spacing w:after="0" w:line="519"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IV</w:t>
      </w:r>
    </w:p>
    <w:p>
      <w:pPr>
        <w:sectPr>
          <w:pgSz w:w="11900" w:h="16838" w:orient="portrait"/>
          <w:cols w:equalWidth="0" w:num="1">
            <w:col w:w="10219"/>
          </w:cols>
          <w:pgMar w:left="240" w:top="347"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Under the Securities Act of 1934</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__________</w:t>
      </w:r>
    </w:p>
    <w:p>
      <w:pPr>
        <w:spacing w:after="0" w:line="200" w:lineRule="exact"/>
        <w:rPr>
          <w:sz w:val="20"/>
          <w:szCs w:val="20"/>
          <w:color w:val="auto"/>
        </w:rPr>
      </w:pPr>
    </w:p>
    <w:p>
      <w:pPr>
        <w:spacing w:after="0" w:line="235" w:lineRule="exact"/>
        <w:rPr>
          <w:sz w:val="20"/>
          <w:szCs w:val="20"/>
          <w:color w:val="auto"/>
        </w:rPr>
      </w:pPr>
    </w:p>
    <w:p>
      <w:pPr>
        <w:spacing w:after="0"/>
        <w:tabs>
          <w:tab w:leader="none" w:pos="4920" w:val="left"/>
        </w:tabs>
        <w:rPr>
          <w:sz w:val="20"/>
          <w:szCs w:val="20"/>
          <w:color w:val="auto"/>
        </w:rPr>
      </w:pPr>
      <w:r>
        <w:rPr>
          <w:rFonts w:ascii="Arial" w:cs="Arial" w:eastAsia="Arial" w:hAnsi="Arial"/>
          <w:sz w:val="18"/>
          <w:szCs w:val="18"/>
          <w:color w:val="auto"/>
        </w:rPr>
        <w:t>Check the following [line] if a fee is being paid with this statement:</w:t>
      </w:r>
      <w:r>
        <w:rPr>
          <w:sz w:val="20"/>
          <w:szCs w:val="20"/>
          <w:color w:val="auto"/>
        </w:rPr>
        <w:tab/>
      </w:r>
      <w:r>
        <w:rPr>
          <w:rFonts w:ascii="Arial" w:cs="Arial" w:eastAsia="Arial" w:hAnsi="Arial"/>
          <w:sz w:val="16"/>
          <w:szCs w:val="16"/>
          <w:color w:val="auto"/>
        </w:rPr>
        <w:t>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8000 S FEDERAL WAY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BOISE, ID 83716-9632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CHESTER FUNDS - VANGUARD PRIMECAP FUND  23-2311358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Malvern, PA 19355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595112103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right="2699"/>
        <w:spacing w:after="0" w:line="268"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859" w:hanging="48"/>
        <w:spacing w:after="0" w:line="501"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36512373</w:t>
      </w:r>
    </w:p>
    <w:p>
      <w:pPr>
        <w:ind w:left="300" w:hanging="248"/>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4.84%</w:t>
      </w:r>
    </w:p>
    <w:p>
      <w:pPr>
        <w:sectPr>
          <w:pgSz w:w="11900" w:h="16838" w:orient="portrait"/>
          <w:cols w:equalWidth="0" w:num="1">
            <w:col w:w="10219"/>
          </w:cols>
          <w:pgMar w:left="240" w:top="347" w:right="1440" w:bottom="1440" w:gutter="0" w:footer="0" w:header="0"/>
        </w:sectPr>
      </w:pPr>
    </w:p>
    <w:bookmarkStart w:id="3" w:name="page4"/>
    <w:bookmarkEnd w:id="3"/>
    <w:p>
      <w:pPr>
        <w:ind w:left="300" w:hanging="24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hanging="200"/>
        <w:spacing w:after="0"/>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36512373</w:t>
      </w:r>
    </w:p>
    <w:p>
      <w:pPr>
        <w:spacing w:after="0" w:line="225" w:lineRule="exact"/>
        <w:rPr>
          <w:rFonts w:ascii="Arial" w:cs="Arial" w:eastAsia="Arial" w:hAnsi="Arial"/>
          <w:sz w:val="18"/>
          <w:szCs w:val="18"/>
          <w:color w:val="auto"/>
        </w:rPr>
      </w:pPr>
    </w:p>
    <w:p>
      <w:pPr>
        <w:ind w:left="400" w:hanging="260"/>
        <w:spacing w:after="0"/>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to vote: 0</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0</w:t>
      </w:r>
    </w:p>
    <w:p>
      <w:pPr>
        <w:spacing w:after="0" w:line="225" w:lineRule="exact"/>
        <w:rPr>
          <w:rFonts w:ascii="Arial" w:cs="Arial" w:eastAsia="Arial" w:hAnsi="Arial"/>
          <w:sz w:val="18"/>
          <w:szCs w:val="18"/>
          <w:color w:val="auto"/>
        </w:rPr>
      </w:pPr>
    </w:p>
    <w:p>
      <w:pPr>
        <w:ind w:right="5779" w:firstLine="140"/>
        <w:spacing w:after="0" w:line="563" w:lineRule="auto"/>
        <w:tabs>
          <w:tab w:leader="none" w:pos="429"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shared power to dispose or to direct the disposition of: 0 </w:t>
      </w:r>
      <w:r>
        <w:rPr>
          <w:rFonts w:ascii="Arial" w:cs="Arial" w:eastAsia="Arial" w:hAnsi="Arial"/>
          <w:sz w:val="16"/>
          <w:szCs w:val="16"/>
          <w:u w:val="single" w:color="auto"/>
          <w:color w:val="auto"/>
        </w:rPr>
        <w:t>Item 5 - Ownership of Five Percent or Less of a Class:</w:t>
      </w:r>
    </w:p>
    <w:p>
      <w:pPr>
        <w:spacing w:after="0" w:line="1"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6"/>
          <w:szCs w:val="16"/>
          <w:color w:val="auto"/>
        </w:rPr>
      </w:pPr>
    </w:p>
    <w:p>
      <w:pPr>
        <w:ind w:left="60" w:right="4779" w:hanging="44"/>
        <w:spacing w:after="0" w:line="501" w:lineRule="auto"/>
        <w:rPr>
          <w:rFonts w:ascii="Arial" w:cs="Arial" w:eastAsia="Arial" w:hAnsi="Arial"/>
          <w:sz w:val="16"/>
          <w:szCs w:val="16"/>
          <w:color w:val="auto"/>
        </w:rPr>
      </w:pPr>
      <w:r>
        <w:rPr>
          <w:rFonts w:ascii="Arial" w:cs="Arial" w:eastAsia="Arial" w:hAnsi="Arial"/>
          <w:sz w:val="18"/>
          <w:szCs w:val="18"/>
          <w:u w:val="single" w:color="auto"/>
          <w:color w:val="auto"/>
        </w:rPr>
        <w:t xml:space="preserve">Item 6 - Ownership of More Than Five Percent on Behalf of Another Person: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6"/>
          <w:szCs w:val="16"/>
          <w:u w:val="single" w:color="auto"/>
          <w:color w:val="auto"/>
        </w:rPr>
        <w:t>Item 7 - Identification and Classification of the Subsidiary Which Acquired The Security Being Reported 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 Holding Company</w:t>
      </w:r>
      <w:r>
        <w:rPr>
          <w:rFonts w:ascii="Arial" w:cs="Arial" w:eastAsia="Arial" w:hAnsi="Arial"/>
          <w:sz w:val="18"/>
          <w:szCs w:val="18"/>
          <w:color w:val="auto"/>
        </w:rPr>
        <w:t>:</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ind w:right="2119" w:firstLine="41"/>
        <w:spacing w:after="0" w:line="256"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179" w:firstLine="41"/>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0000FF"/>
        </w:rPr>
        <w:t>Date:</w:t>
      </w:r>
      <w:r>
        <w:rPr>
          <w:sz w:val="20"/>
          <w:szCs w:val="20"/>
          <w:color w:val="auto"/>
        </w:rPr>
        <w:tab/>
      </w:r>
      <w:r>
        <w:rPr>
          <w:rFonts w:ascii="Arial" w:cs="Arial" w:eastAsia="Arial" w:hAnsi="Arial"/>
          <w:sz w:val="15"/>
          <w:szCs w:val="15"/>
          <w:color w:val="auto"/>
        </w:rPr>
        <w:t>11/30/2006</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By /s/ Arthur S. Gabinet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-17780</wp:posOffset>
            </wp:positionV>
            <wp:extent cx="956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6945" cy="8890"/>
                    </a:xfrm>
                    <a:prstGeom prst="rect">
                      <a:avLst/>
                    </a:prstGeom>
                    <a:noFill/>
                  </pic:spPr>
                </pic:pic>
              </a:graphicData>
            </a:graphic>
          </wp:anchor>
        </w:drawing>
      </w:r>
    </w:p>
    <w:p>
      <w:pPr>
        <w:spacing w:after="0" w:line="19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Arthur S. Gabinet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219"/>
      </w:cols>
      <w:pgMar w:left="240"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2019-12-13T13:16:00Z</dcterms:created>
  <dcterms:modified xsi:type="dcterms:W3CDTF">2019-12-13T13:16:00Z</dcterms:modified>
</cp:coreProperties>
</file>