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813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81342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63"/>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12/05/2023</w:t>
            </w: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7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12/05/2023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7,000</w:t>
            </w:r>
          </w:p>
        </w:tc>
        <w:tc>
          <w:tcPr>
            <w:tcW w:w="68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755,759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12/05/2023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7,000</w:t>
            </w:r>
          </w:p>
        </w:tc>
        <w:tc>
          <w:tcPr>
            <w:tcW w:w="68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73.55</w:t>
            </w:r>
            <w:r>
              <w:rPr>
                <w:rFonts w:ascii="Times New Roman" w:cs="Times New Roman" w:eastAsia="Times New Roman" w:hAnsi="Times New Roman"/>
                <w:sz w:val="21"/>
                <w:szCs w:val="21"/>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748,759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532,935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20" w:type="dxa"/>
            <w:vAlign w:val="bottom"/>
            <w:gridSpan w:val="13"/>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12/05/2023</w:t>
            </w:r>
          </w:p>
        </w:tc>
        <w:tc>
          <w:tcPr>
            <w:tcW w:w="1100" w:type="dxa"/>
            <w:vAlign w:val="bottom"/>
          </w:tcPr>
          <w:p>
            <w:pPr>
              <w:spacing w:after="0"/>
              <w:rPr>
                <w:sz w:val="16"/>
                <w:szCs w:val="16"/>
                <w:color w:val="auto"/>
              </w:rPr>
            </w:pPr>
          </w:p>
        </w:tc>
        <w:tc>
          <w:tcPr>
            <w:tcW w:w="58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7,000</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05/08/2025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w w:val="99"/>
              </w:rPr>
              <w:t>433,284</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7"/>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 and stock sale reported on this Form 4 were effected automatically pursuant to a Rule 10b5-1 trading plan adopted by the Reporting Person on May 15, 2023.</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$73.255 to $73.71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12/07/2023</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2" w:lineRule="exact"/>
        <w:rPr>
          <w:sz w:val="20"/>
          <w:szCs w:val="20"/>
          <w:color w:val="auto"/>
        </w:rPr>
      </w:pPr>
    </w:p>
    <w:p>
      <w:pPr>
        <w:ind w:right="2599" w:firstLine="506"/>
        <w:spacing w:after="0" w:line="242" w:lineRule="auto"/>
        <w:rPr>
          <w:sz w:val="20"/>
          <w:szCs w:val="20"/>
          <w:color w:val="auto"/>
        </w:rPr>
      </w:pPr>
      <w:r>
        <w:rPr>
          <w:rFonts w:ascii="Courier New" w:cs="Courier New" w:eastAsia="Courier New" w:hAnsi="Courier New"/>
          <w:sz w:val="17"/>
          <w:szCs w:val="17"/>
          <w:color w:val="auto"/>
        </w:rPr>
        <w:t>The undersigned, as an officer and/or director of Micron Technology, Inc. (the "Company") who is subject to the ownership reporting requirements of Section 16 of the U.S. Securities Exchange Act of 1934, as amended ("Section 16"), hereby constitutes and appoints Renee Becker, Brian Bishop, Mai Lan Bui, and Matthew Hendley, and each of them, the undersigned's true and lawful attorney-in-fact to:</w:t>
      </w:r>
    </w:p>
    <w:p>
      <w:pPr>
        <w:spacing w:after="0" w:line="4" w:lineRule="exact"/>
        <w:rPr>
          <w:sz w:val="20"/>
          <w:szCs w:val="20"/>
          <w:color w:val="auto"/>
        </w:rPr>
      </w:pPr>
    </w:p>
    <w:p>
      <w:pPr>
        <w:ind w:right="319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 and on behalf of the undersigned, Forms 3, 4 and 5 and such other forms, and any and all amendments thereto, as such attorney-in-fact shall in his or</w:t>
      </w:r>
    </w:p>
    <w:p>
      <w:pPr>
        <w:spacing w:after="0" w:line="1" w:lineRule="exact"/>
        <w:rPr>
          <w:rFonts w:ascii="Courier New" w:cs="Courier New" w:eastAsia="Courier New" w:hAnsi="Courier New"/>
          <w:sz w:val="17"/>
          <w:szCs w:val="17"/>
          <w:color w:val="auto"/>
        </w:rPr>
      </w:pPr>
    </w:p>
    <w:p>
      <w:pPr>
        <w:ind w:right="3819"/>
        <w:spacing w:after="0" w:line="24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her discretion determine to be required or advisable pursuant to Section 16, and the rules and regulations promulgated thereunder, or any successor laws and regulations thereto (collectively, the "Exchange Act Rules"), as a consequence of the undersigned's ownership, acquisition or disposition of securities of the Company; and</w:t>
      </w:r>
    </w:p>
    <w:p>
      <w:pPr>
        <w:spacing w:after="0" w:line="3" w:lineRule="exact"/>
        <w:rPr>
          <w:rFonts w:ascii="Courier New" w:cs="Courier New" w:eastAsia="Courier New" w:hAnsi="Courier New"/>
          <w:sz w:val="17"/>
          <w:szCs w:val="17"/>
          <w:color w:val="auto"/>
        </w:rPr>
      </w:pPr>
    </w:p>
    <w:p>
      <w:pPr>
        <w:ind w:right="351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and/or amendments thereto with the U.S. Securities and Exchange Commission, any securities exchange or national association, the Company and such other person or agency as the attorney-in-fact shall deem appropriate to comply with the Exchange Act Rules and any other applicable laws.</w:t>
      </w:r>
    </w:p>
    <w:p>
      <w:pPr>
        <w:spacing w:after="0" w:line="3"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ratifies and confirms all that said</w:t>
      </w:r>
    </w:p>
    <w:p>
      <w:pPr>
        <w:spacing w:after="0" w:line="2" w:lineRule="exact"/>
        <w:rPr>
          <w:rFonts w:ascii="Courier New" w:cs="Courier New" w:eastAsia="Courier New" w:hAnsi="Courier New"/>
          <w:sz w:val="17"/>
          <w:szCs w:val="17"/>
          <w:color w:val="auto"/>
        </w:rPr>
      </w:pPr>
    </w:p>
    <w:p>
      <w:pPr>
        <w:ind w:right="3099"/>
        <w:spacing w:after="0" w:line="24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attorneys-in-fact shall do or cause to be done by virtue hereof. The undersigned acknowledges that the foregoing attorneys-in-fact, in serving in such capacity at the request of the undersigned, are not assuming, nor is the Company assuming, any of the undersigned's responsibilities to comply with the Exchange Act Rules.</w:t>
      </w:r>
    </w:p>
    <w:p>
      <w:pPr>
        <w:spacing w:after="0" w:line="2" w:lineRule="exact"/>
        <w:rPr>
          <w:rFonts w:ascii="Courier New" w:cs="Courier New" w:eastAsia="Courier New" w:hAnsi="Courier New"/>
          <w:sz w:val="17"/>
          <w:szCs w:val="17"/>
          <w:color w:val="auto"/>
        </w:rPr>
      </w:pPr>
    </w:p>
    <w:p>
      <w:pPr>
        <w:ind w:right="2799" w:firstLine="506"/>
        <w:spacing w:after="0" w:line="24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revokes any previous power of attorney that he or she may have given to any person to make and file such forms and amendments with respect to his or her ownership, acquisition or disposition of securities of the Company.</w:t>
      </w:r>
    </w:p>
    <w:p>
      <w:pPr>
        <w:spacing w:after="0" w:line="2" w:lineRule="exact"/>
        <w:rPr>
          <w:rFonts w:ascii="Courier New" w:cs="Courier New" w:eastAsia="Courier New" w:hAnsi="Courier New"/>
          <w:sz w:val="17"/>
          <w:szCs w:val="17"/>
          <w:color w:val="auto"/>
        </w:rPr>
      </w:pPr>
    </w:p>
    <w:p>
      <w:pPr>
        <w:ind w:right="2999" w:firstLine="506"/>
        <w:spacing w:after="0" w:line="24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or (c) as to any attorney-in-fact individually, until such attorney-in-fact is no longer employed by the Company.</w:t>
      </w:r>
    </w:p>
    <w:p>
      <w:pPr>
        <w:spacing w:after="0" w:line="4" w:lineRule="exact"/>
        <w:rPr>
          <w:rFonts w:ascii="Courier New" w:cs="Courier New" w:eastAsia="Courier New" w:hAnsi="Courier New"/>
          <w:sz w:val="17"/>
          <w:szCs w:val="17"/>
          <w:color w:val="auto"/>
        </w:rPr>
      </w:pPr>
    </w:p>
    <w:p>
      <w:pPr>
        <w:ind w:right="3419" w:firstLine="506"/>
        <w:spacing w:after="0" w:line="24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13th day of April, 2023. Signature:__/s/ Sanjay Mehrotra__________________</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Print Name:  Sanjay Mehrotra</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2023-12-07T17:08:32Z</dcterms:created>
  <dcterms:modified xsi:type="dcterms:W3CDTF">2023-12-07T17:08:32Z</dcterms:modified>
</cp:coreProperties>
</file>