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12,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4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120"/>
        <w:spacing w:after="0" w:line="288" w:lineRule="auto"/>
        <w:rPr>
          <w:sz w:val="20"/>
          <w:szCs w:val="20"/>
          <w:color w:val="auto"/>
        </w:rPr>
      </w:pPr>
      <w:r>
        <w:rPr>
          <w:rFonts w:ascii="Arial" w:cs="Arial" w:eastAsia="Arial" w:hAnsi="Arial"/>
          <w:sz w:val="16"/>
          <w:szCs w:val="16"/>
          <w:color w:val="auto"/>
        </w:rPr>
        <w:t>On October 12, 2017 and October 17, 2017, Micron Technology, Inc., a Delaware corporation (“Micron”), issued notices to redeem its outstanding 7.500% Senior Secured Notes due 2023 (the “2023 Senior Secured Notes”). The redemption of the 2023 Senior Secured Notes will be effected pursuant to the terms of the Indenture, dated as of April 26, 2016 (the “2023 Senior Secured Note Indenture”), that governs the 2023 Senior Secured Notes. Micron will redeem</w:t>
      </w:r>
    </w:p>
    <w:p>
      <w:pPr>
        <w:ind w:firstLine="8"/>
        <w:spacing w:after="0" w:line="273" w:lineRule="auto"/>
        <w:tabs>
          <w:tab w:leader="none" w:pos="215" w:val="left"/>
        </w:tabs>
        <w:numPr>
          <w:ilvl w:val="0"/>
          <w:numId w:val="1"/>
        </w:numPr>
        <w:rPr>
          <w:rFonts w:ascii="Arial" w:cs="Arial" w:eastAsia="Arial" w:hAnsi="Arial"/>
          <w:sz w:val="17"/>
          <w:szCs w:val="17"/>
          <w:color w:val="auto"/>
        </w:rPr>
      </w:pPr>
      <w:r>
        <w:rPr>
          <w:rFonts w:ascii="Arial" w:cs="Arial" w:eastAsia="Arial" w:hAnsi="Arial"/>
          <w:sz w:val="17"/>
          <w:szCs w:val="17"/>
          <w:color w:val="auto"/>
        </w:rPr>
        <w:t>$437.5 million in aggregate principal amount on November 13, 2017 at a price equal to 107.5% of the principal amount thereof, and (ii) $812.5 million in aggregate principal amount on November 16, 2017, at a price equal to 100% of the principal amount thereof plus a make-whole premium determined pursuant to the terms of the 2023 Senior Secured Note Indenture, plus, in each case, accrued and unpaid interest to, but excluding, such redemption date. As of the date hereof, there is $1,250 million in aggregate principal amount of 2023 Senior Secured Notes outstanding.</w:t>
      </w:r>
    </w:p>
    <w:p>
      <w:pPr>
        <w:spacing w:after="0" w:line="177" w:lineRule="exact"/>
        <w:rPr>
          <w:sz w:val="24"/>
          <w:szCs w:val="24"/>
          <w:color w:val="auto"/>
        </w:rPr>
      </w:pPr>
    </w:p>
    <w:p>
      <w:pPr>
        <w:ind w:right="60"/>
        <w:spacing w:after="0" w:line="276" w:lineRule="auto"/>
        <w:rPr>
          <w:sz w:val="20"/>
          <w:szCs w:val="20"/>
          <w:color w:val="auto"/>
        </w:rPr>
      </w:pPr>
      <w:r>
        <w:rPr>
          <w:rFonts w:ascii="Arial" w:cs="Arial" w:eastAsia="Arial" w:hAnsi="Arial"/>
          <w:sz w:val="17"/>
          <w:szCs w:val="17"/>
          <w:color w:val="auto"/>
        </w:rPr>
        <w:t>Additionally, on October 17, 2017, Micron issued a notice to redeem its 5.25% Senior Notes due 2023 (the “2023 Senior Notes”). The redemption of the 2023 Senior Notes will be effected pursuant to the terms of the Indenture, dated as of February 3, 2015 (the “2023 Senior Note Indenture”) that governs the 2023 Senior Notes. Micron will redeem the 2023 Senior Notes on November 16, 2017 at a price equal to 100% of the principal amount thereof, plus a make-whole premium determined pursuant to the terms of the 2023 Senior Note Indenture plus accrued and unpaid interest to, but excluding, such redemption date. As of the date hereof, there is $1,000 million in aggregate principal amount of 2023 Senior Notes outstanding.</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October 18, 2017</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7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2019-12-05T11:13:13Z</dcterms:created>
  <dcterms:modified xsi:type="dcterms:W3CDTF">2019-12-05T11:13:13Z</dcterms:modified>
</cp:coreProperties>
</file>