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#595112103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6,356,337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27,448,242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27,448,242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2.620%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#595112103</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27,448,242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27,448,242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2.620%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MICRON TECHNOLOGY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8000 South Federal Way</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6</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 83716-9632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595112103</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27,448,242</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2.620%</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6,356,337</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27,448,242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 INC. No one other person's interest in the COMMON STOCK of MICRON TECHNOLOGY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90"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2619"/>
        <w:spacing w:after="0" w:line="235" w:lineRule="auto"/>
        <w:rPr>
          <w:sz w:val="20"/>
          <w:szCs w:val="20"/>
          <w:color w:val="auto"/>
        </w:rPr>
      </w:pPr>
      <w:r>
        <w:rPr>
          <w:rFonts w:ascii="Courier New" w:cs="Courier New" w:eastAsia="Courier New" w:hAnsi="Courier New"/>
          <w:sz w:val="18"/>
          <w:szCs w:val="18"/>
          <w:color w:val="auto"/>
        </w:rPr>
        <w:t>applicable, of each relevant entity that beneficially owns shares of the security class being reported on this Schedule 13G.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3260" w:type="dxa"/>
            <w:vAlign w:val="bottom"/>
            <w:gridSpan w:val="3"/>
          </w:tcPr>
          <w:p>
            <w:pPr>
              <w:spacing w:after="0"/>
              <w:rPr>
                <w:sz w:val="20"/>
                <w:szCs w:val="20"/>
                <w:color w:val="auto"/>
              </w:rPr>
            </w:pPr>
            <w:r>
              <w:rPr>
                <w:rFonts w:ascii="Courier New" w:cs="Courier New" w:eastAsia="Courier New" w:hAnsi="Courier New"/>
                <w:sz w:val="18"/>
                <w:szCs w:val="18"/>
                <w:color w:val="auto"/>
              </w:rPr>
              <w:t>ITEM 3 Classification</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w:t>
            </w: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(HONG KONG) LIMITED</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TRUST COMPANY</w:t>
            </w: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SELECTCO, LLC</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STRATEGIC ADVISERS, INC.</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IA</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MICRON TECHNOLOGY INC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Duly authorized under Power of Attorney effective as of December 16,</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2015, by and on behalf of Abigail P. Johnson*</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2019-12-16T03:40:49Z</dcterms:created>
  <dcterms:modified xsi:type="dcterms:W3CDTF">2019-12-16T03:40:49Z</dcterms:modified>
</cp:coreProperties>
</file>