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jc w:val="center"/>
        <w:ind w:left="208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tbl>
      <w:tblPr>
        <w:tblLayout w:type="fixed"/>
        <w:tblInd w:w="5160" w:type="dxa"/>
        <w:tblCellMar>
          <w:top w:w="0" w:type="dxa"/>
          <w:left w:w="0" w:type="dxa"/>
          <w:bottom w:w="0" w:type="dxa"/>
          <w:right w:w="0" w:type="dxa"/>
        </w:tblCellMar>
      </w:tblPr>
      <w:tr>
        <w:trPr>
          <w:trHeight w:val="202"/>
        </w:trPr>
        <w:tc>
          <w:tcPr>
            <w:tcW w:w="19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August 31,1999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14.90</w:t>
            </w:r>
          </w:p>
        </w:tc>
      </w:tr>
    </w:tbl>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6)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55,077,032</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68,168,492</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68,168,492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8.93%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55,077,032</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68,168,492</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68,168,492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Investment Partners, Inc.,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Investment Partners, Inc.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 this</w:t>
      </w:r>
    </w:p>
    <w:p>
      <w:pPr>
        <w:ind w:left="1700"/>
        <w:spacing w:after="0"/>
        <w:rPr>
          <w:sz w:val="20"/>
          <w:szCs w:val="20"/>
          <w:color w:val="auto"/>
        </w:rPr>
      </w:pPr>
      <w:r>
        <w:rPr>
          <w:rFonts w:ascii="Courier New" w:cs="Courier New" w:eastAsia="Courier New" w:hAnsi="Courier New"/>
          <w:sz w:val="18"/>
          <w:szCs w:val="18"/>
          <w:color w:val="auto"/>
        </w:rPr>
        <w:t>Schedule 13G, except for an amount that is</w:t>
      </w:r>
    </w:p>
    <w:p>
      <w:pPr>
        <w:ind w:left="1700"/>
        <w:spacing w:after="0" w:line="237" w:lineRule="auto"/>
        <w:rPr>
          <w:sz w:val="20"/>
          <w:szCs w:val="20"/>
          <w:color w:val="auto"/>
        </w:rPr>
      </w:pPr>
      <w:r>
        <w:rPr>
          <w:rFonts w:ascii="Courier New" w:cs="Courier New" w:eastAsia="Courier New" w:hAnsi="Courier New"/>
          <w:sz w:val="18"/>
          <w:szCs w:val="18"/>
          <w:color w:val="auto"/>
        </w:rPr>
        <w:t>substantially less than one per cent of the</w:t>
      </w:r>
    </w:p>
    <w:p>
      <w:pPr>
        <w:ind w:left="1700"/>
        <w:spacing w:after="0"/>
        <w:rPr>
          <w:sz w:val="20"/>
          <w:szCs w:val="20"/>
          <w:color w:val="auto"/>
        </w:rPr>
      </w:pPr>
      <w:r>
        <w:rPr>
          <w:rFonts w:ascii="Courier New" w:cs="Courier New" w:eastAsia="Courier New" w:hAnsi="Courier New"/>
          <w:sz w:val="18"/>
          <w:szCs w:val="18"/>
          <w:color w:val="auto"/>
        </w:rPr>
        <w:t>number of shares reported herein.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8.93%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CO,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55,077,032</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68,168,492</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68,168,492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Worldwide Holdings, L.P.,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Worldwide Holdings, L.P.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w:t>
      </w:r>
    </w:p>
    <w:p>
      <w:pPr>
        <w:ind w:left="1700"/>
        <w:spacing w:after="0"/>
        <w:rPr>
          <w:sz w:val="20"/>
          <w:szCs w:val="20"/>
          <w:color w:val="auto"/>
        </w:rPr>
      </w:pPr>
      <w:r>
        <w:rPr>
          <w:rFonts w:ascii="Courier New" w:cs="Courier New" w:eastAsia="Courier New" w:hAnsi="Courier New"/>
          <w:sz w:val="18"/>
          <w:szCs w:val="18"/>
          <w:color w:val="auto"/>
        </w:rPr>
        <w:t>this 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8.93%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2839" w:hanging="315"/>
        <w:spacing w:after="0" w:line="235"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55,077,032</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68,168,492</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68,168,492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Charles H. Brandes, a control person</w:t>
      </w:r>
    </w:p>
    <w:p>
      <w:pPr>
        <w:ind w:left="1700"/>
        <w:spacing w:after="0"/>
        <w:tabs>
          <w:tab w:leader="none" w:pos="4620" w:val="left"/>
        </w:tabs>
        <w:rPr>
          <w:sz w:val="20"/>
          <w:szCs w:val="20"/>
          <w:color w:val="auto"/>
        </w:rPr>
      </w:pPr>
      <w:r>
        <w:rPr>
          <w:rFonts w:ascii="Courier New" w:cs="Courier New" w:eastAsia="Courier New" w:hAnsi="Courier New"/>
          <w:sz w:val="18"/>
          <w:szCs w:val="18"/>
          <w:color w:val="auto"/>
        </w:rPr>
        <w:t>of the investment adviser.</w:t>
      </w:r>
      <w:r>
        <w:rPr>
          <w:sz w:val="20"/>
          <w:szCs w:val="20"/>
          <w:color w:val="auto"/>
        </w:rPr>
        <w:tab/>
      </w:r>
      <w:r>
        <w:rPr>
          <w:rFonts w:ascii="Courier New" w:cs="Courier New" w:eastAsia="Courier New" w:hAnsi="Courier New"/>
          <w:sz w:val="16"/>
          <w:szCs w:val="16"/>
          <w:color w:val="auto"/>
        </w:rPr>
        <w:t>Mr. Brandes</w:t>
      </w:r>
    </w:p>
    <w:p>
      <w:pPr>
        <w:ind w:left="1700"/>
        <w:spacing w:after="0" w:line="237" w:lineRule="auto"/>
        <w:rPr>
          <w:sz w:val="20"/>
          <w:szCs w:val="20"/>
          <w:color w:val="auto"/>
        </w:rPr>
      </w:pPr>
      <w:r>
        <w:rPr>
          <w:rFonts w:ascii="Courier New" w:cs="Courier New" w:eastAsia="Courier New" w:hAnsi="Courier New"/>
          <w:sz w:val="18"/>
          <w:szCs w:val="18"/>
          <w:color w:val="auto"/>
        </w:rPr>
        <w:t>disclaims any direct ownership of the shares</w:t>
      </w:r>
    </w:p>
    <w:p>
      <w:pPr>
        <w:ind w:left="1700"/>
        <w:spacing w:after="0" w:line="238" w:lineRule="auto"/>
        <w:rPr>
          <w:sz w:val="20"/>
          <w:szCs w:val="20"/>
          <w:color w:val="auto"/>
        </w:rPr>
      </w:pPr>
      <w:r>
        <w:rPr>
          <w:rFonts w:ascii="Courier New" w:cs="Courier New" w:eastAsia="Courier New" w:hAnsi="Courier New"/>
          <w:sz w:val="18"/>
          <w:szCs w:val="18"/>
          <w:color w:val="auto"/>
        </w:rPr>
        <w:t>reported in this Schedule 13G, except for an</w:t>
      </w:r>
    </w:p>
    <w:p>
      <w:pPr>
        <w:ind w:left="1700"/>
        <w:spacing w:after="0"/>
        <w:rPr>
          <w:sz w:val="20"/>
          <w:szCs w:val="20"/>
          <w:color w:val="auto"/>
        </w:rPr>
      </w:pPr>
      <w:r>
        <w:rPr>
          <w:rFonts w:ascii="Courier New" w:cs="Courier New" w:eastAsia="Courier New" w:hAnsi="Courier New"/>
          <w:sz w:val="18"/>
          <w:szCs w:val="18"/>
          <w:color w:val="auto"/>
        </w:rPr>
        <w:t>amount that is substantially less than one per</w:t>
      </w:r>
    </w:p>
    <w:p>
      <w:pPr>
        <w:ind w:left="1700"/>
        <w:spacing w:after="0" w:line="237" w:lineRule="auto"/>
        <w:rPr>
          <w:sz w:val="20"/>
          <w:szCs w:val="20"/>
          <w:color w:val="auto"/>
        </w:rPr>
      </w:pPr>
      <w:r>
        <w:rPr>
          <w:rFonts w:ascii="Courier New" w:cs="Courier New" w:eastAsia="Courier New" w:hAnsi="Courier New"/>
          <w:sz w:val="18"/>
          <w:szCs w:val="18"/>
          <w:color w:val="auto"/>
        </w:rPr>
        <w:t>cent of the number of shares reported</w:t>
      </w:r>
    </w:p>
    <w:p>
      <w:pPr>
        <w:ind w:left="1700"/>
        <w:spacing w:after="0"/>
        <w:rPr>
          <w:sz w:val="20"/>
          <w:szCs w:val="20"/>
          <w:color w:val="auto"/>
        </w:rPr>
      </w:pPr>
      <w:r>
        <w:rPr>
          <w:rFonts w:ascii="Courier New" w:cs="Courier New" w:eastAsia="Courier New" w:hAnsi="Courier New"/>
          <w:sz w:val="18"/>
          <w:szCs w:val="18"/>
          <w:color w:val="auto"/>
        </w:rPr>
        <w:t>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8.93%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55,077,032</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68,168,492</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68,168,492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Glenn R. Carlson,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Carlson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8.93%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55,077,032</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68,168,492</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68,168,492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Jeffrey A. Busby,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Busby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8.93%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70" w:lineRule="exact"/>
        <w:rPr>
          <w:sz w:val="20"/>
          <w:szCs w:val="20"/>
          <w:color w:val="auto"/>
        </w:rPr>
      </w:pPr>
    </w:p>
    <w:p>
      <w:pPr>
        <w:sectPr>
          <w:pgSz w:w="11900" w:h="16838" w:orient="portrait"/>
          <w:cols w:equalWidth="0" w:num="2">
            <w:col w:w="760" w:space="720"/>
            <w:col w:w="8739"/>
          </w:cols>
          <w:pgMar w:left="240" w:top="520" w:right="1440" w:bottom="1440" w:gutter="0" w:footer="0" w:header="0"/>
          <w:type w:val="continuous"/>
        </w:sectPr>
      </w:pPr>
    </w:p>
    <w:p>
      <w:pPr>
        <w:ind w:left="2540" w:right="1879" w:hanging="1057"/>
        <w:spacing w:after="0" w:line="235"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7" w:lineRule="exact"/>
        <w:rPr>
          <w:sz w:val="20"/>
          <w:szCs w:val="20"/>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540" w:right="219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5" w:lineRule="exact"/>
        <w:rPr>
          <w:rFonts w:ascii="Courier New" w:cs="Courier New" w:eastAsia="Courier New" w:hAnsi="Courier New"/>
          <w:sz w:val="18"/>
          <w:szCs w:val="18"/>
          <w:color w:val="auto"/>
        </w:rPr>
      </w:pPr>
    </w:p>
    <w:p>
      <w:pPr>
        <w:ind w:left="2540" w:right="34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540" w:right="1779" w:hanging="1057"/>
        <w:spacing w:after="0" w:line="236"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Amount Beneficially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68,168,492</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278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8.93%</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Number of shares as</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which the joint filers have:</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to direct the vote: 0</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shared power to vote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vote: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55,077,032</w:t>
            </w:r>
          </w:p>
        </w:tc>
      </w:tr>
      <w:tr>
        <w:trPr>
          <w:trHeight w:val="405"/>
        </w:trPr>
        <w:tc>
          <w:tcPr>
            <w:tcW w:w="5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dispose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86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68,168,492</w:t>
            </w:r>
          </w:p>
        </w:tc>
      </w:tr>
    </w:tbl>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pacing w:after="0" w:line="200" w:lineRule="exact"/>
        <w:rPr>
          <w:sz w:val="20"/>
          <w:szCs w:val="20"/>
          <w:color w:val="auto"/>
        </w:rPr>
      </w:pPr>
    </w:p>
    <w:p>
      <w:pPr>
        <w:spacing w:after="0" w:line="210" w:lineRule="exact"/>
        <w:rPr>
          <w:sz w:val="20"/>
          <w:szCs w:val="20"/>
          <w:color w:val="auto"/>
        </w:rPr>
      </w:pPr>
    </w:p>
    <w:p>
      <w:pPr>
        <w:ind w:left="1480" w:right="1999" w:hanging="3265"/>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480" w:right="1779" w:hanging="1474"/>
        <w:spacing w:after="0" w:line="268"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3280"/>
        <w:spacing w:after="0" w:line="233"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jc w:val="center"/>
        <w:ind w:right="2619"/>
        <w:spacing w:after="0"/>
        <w:tabs>
          <w:tab w:leader="none" w:pos="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2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jc w:val="both"/>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12, 2009</w:t>
      </w:r>
    </w:p>
    <w:p>
      <w:pPr>
        <w:ind w:left="3800"/>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Adelaide Pund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Adelaide Pund as Attorney-In-Fact for</w:t>
      </w:r>
    </w:p>
    <w:p>
      <w:pPr>
        <w:ind w:left="422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9"/>
    </w:lvl>
  </w:abstractNum>
  <w:abstractNum w:abstractNumId="7">
    <w:nsid w:val="257130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62BBD95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36C6125"/>
    <w:multiLevelType w:val="hybridMultilevel"/>
    <w:lvl w:ilvl="0">
      <w:lvlJc w:val="left"/>
      <w:lvlText w:val="-"/>
      <w:numFmt w:val="bullet"/>
      <w:start w:val="1"/>
    </w:lvl>
    <w:lvl w:ilvl="1">
      <w:lvlJc w:val="left"/>
      <w:lvlText w:val="%2."/>
      <w:numFmt w:val="decimal"/>
      <w:start w:val="9"/>
    </w:lvl>
  </w:abstractNum>
  <w:abstractNum w:abstractNumId="10">
    <w:nsid w:val="628C895D"/>
    <w:multiLevelType w:val="hybridMultilevel"/>
    <w:lvl w:ilvl="0">
      <w:lvlJc w:val="left"/>
      <w:lvlText w:val="-"/>
      <w:numFmt w:val="bullet"/>
      <w:start w:val="1"/>
    </w:lvl>
    <w:lvl w:ilvl="1">
      <w:lvlJc w:val="left"/>
      <w:lvlText w:val="%2."/>
      <w:numFmt w:val="decimal"/>
      <w:start w:val="10"/>
    </w:lvl>
  </w:abstractNum>
  <w:abstractNum w:abstractNumId="11">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9"/>
    </w:lvl>
  </w:abstractNum>
  <w:abstractNum w:abstractNumId="14">
    <w:nsid w:val="2D1D5AE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75A2A8D4"/>
    <w:multiLevelType w:val="hybridMultilevel"/>
    <w:lvl w:ilvl="0">
      <w:lvlJc w:val="left"/>
      <w:lvlText w:val="-"/>
      <w:numFmt w:val="bullet"/>
      <w:start w:val="1"/>
    </w:lvl>
    <w:lvl w:ilvl="1">
      <w:lvlJc w:val="left"/>
      <w:lvlText w:val="%2."/>
      <w:numFmt w:val="decimal"/>
      <w:start w:val="9"/>
    </w:lvl>
  </w:abstractNum>
  <w:abstractNum w:abstractNumId="17">
    <w:nsid w:val="8EDBDA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
    <w:nsid w:val="79838CB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9">
    <w:nsid w:val="4353D0CD"/>
    <w:multiLevelType w:val="hybridMultilevel"/>
    <w:lvl w:ilvl="0">
      <w:lvlJc w:val="left"/>
      <w:lvlText w:val="-"/>
      <w:numFmt w:val="bullet"/>
      <w:start w:val="1"/>
    </w:lvl>
    <w:lvl w:ilvl="1">
      <w:lvlJc w:val="left"/>
      <w:lvlText w:val="%2."/>
      <w:numFmt w:val="decimal"/>
      <w:start w:val="9"/>
    </w:lvl>
  </w:abstractNum>
  <w:abstractNum w:abstractNumId="20">
    <w:nsid w:val="B03E0C6"/>
    <w:multiLevelType w:val="hybridMultilevel"/>
    <w:lvl w:ilvl="0">
      <w:lvlJc w:val="left"/>
      <w:lvlText w:val="-"/>
      <w:numFmt w:val="bullet"/>
      <w:start w:val="1"/>
    </w:lvl>
    <w:lvl w:ilvl="1">
      <w:lvlJc w:val="left"/>
      <w:lvlText w:val="%2."/>
      <w:numFmt w:val="decimal"/>
      <w:start w:val="10"/>
    </w:lvl>
  </w:abstractNum>
  <w:abstractNum w:abstractNumId="21">
    <w:nsid w:val="189A769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2">
    <w:nsid w:val="54E49EB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3">
    <w:nsid w:val="71F32454"/>
    <w:multiLevelType w:val="hybridMultilevel"/>
    <w:lvl w:ilvl="0">
      <w:lvlJc w:val="left"/>
      <w:lvlText w:val="-"/>
      <w:numFmt w:val="bullet"/>
      <w:start w:val="1"/>
    </w:lvl>
    <w:lvl w:ilvl="1">
      <w:lvlJc w:val="left"/>
      <w:lvlText w:val="%2."/>
      <w:numFmt w:val="decimal"/>
      <w:start w:val="9"/>
    </w:lvl>
  </w:abstractNum>
  <w:abstractNum w:abstractNumId="24">
    <w:nsid w:val="2CA88611"/>
    <w:multiLevelType w:val="hybridMultilevel"/>
    <w:lvl w:ilvl="0">
      <w:lvlJc w:val="left"/>
      <w:lvlText w:val="-"/>
      <w:numFmt w:val="bullet"/>
      <w:start w:val="1"/>
    </w:lvl>
    <w:lvl w:ilvl="1">
      <w:lvlJc w:val="left"/>
      <w:lvlText w:val="%2."/>
      <w:numFmt w:val="decimal"/>
      <w:start w:val="10"/>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2019-12-10T05:14:39Z</dcterms:created>
  <dcterms:modified xsi:type="dcterms:W3CDTF">2019-12-10T05:14:39Z</dcterms:modified>
</cp:coreProperties>
</file>