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7180"/>
        <w:spacing w:after="0"/>
        <w:rPr>
          <w:sz w:val="20"/>
          <w:szCs w:val="20"/>
          <w:color w:val="auto"/>
        </w:rPr>
      </w:pPr>
      <w:r>
        <w:rPr>
          <w:rFonts w:ascii="Courier New" w:cs="Courier New" w:eastAsia="Courier New" w:hAnsi="Courier New"/>
          <w:sz w:val="16"/>
          <w:szCs w:val="16"/>
          <w:color w:val="auto"/>
        </w:rPr>
        <w:t>Page 1 of 17</w:t>
      </w:r>
    </w:p>
    <w:p>
      <w:pPr>
        <w:spacing w:after="0" w:line="224" w:lineRule="exact"/>
        <w:rPr>
          <w:sz w:val="24"/>
          <w:szCs w:val="24"/>
          <w:color w:val="auto"/>
        </w:rPr>
      </w:pPr>
    </w:p>
    <w:p>
      <w:pPr>
        <w:ind w:left="57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6320"/>
        <w:spacing w:after="0"/>
        <w:rPr>
          <w:sz w:val="20"/>
          <w:szCs w:val="20"/>
          <w:color w:val="auto"/>
        </w:rPr>
      </w:pPr>
      <w:r>
        <w:rPr>
          <w:rFonts w:ascii="Courier New" w:cs="Courier New" w:eastAsia="Courier New" w:hAnsi="Courier New"/>
          <w:sz w:val="18"/>
          <w:szCs w:val="18"/>
          <w:color w:val="auto"/>
        </w:rPr>
        <w:t>OMB APPROVAL</w:t>
      </w:r>
    </w:p>
    <w:p>
      <w:pPr>
        <w:spacing w:after="0" w:line="4" w:lineRule="exact"/>
        <w:rPr>
          <w:sz w:val="24"/>
          <w:szCs w:val="24"/>
          <w:color w:val="auto"/>
        </w:rPr>
      </w:pPr>
    </w:p>
    <w:p>
      <w:pPr>
        <w:ind w:left="57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5700"/>
        <w:spacing w:after="0"/>
        <w:tabs>
          <w:tab w:leader="none" w:pos="7460" w:val="left"/>
        </w:tabs>
        <w:rPr>
          <w:sz w:val="20"/>
          <w:szCs w:val="20"/>
          <w:color w:val="auto"/>
        </w:rPr>
      </w:pPr>
      <w:r>
        <w:rPr>
          <w:rFonts w:ascii="Courier New" w:cs="Courier New" w:eastAsia="Courier New" w:hAnsi="Courier New"/>
          <w:sz w:val="18"/>
          <w:szCs w:val="18"/>
          <w:color w:val="auto"/>
        </w:rPr>
        <w:t>OMB Number:</w:t>
      </w:r>
      <w:r>
        <w:rPr>
          <w:sz w:val="20"/>
          <w:szCs w:val="20"/>
          <w:color w:val="auto"/>
        </w:rPr>
        <w:tab/>
      </w:r>
      <w:r>
        <w:rPr>
          <w:rFonts w:ascii="Courier New" w:cs="Courier New" w:eastAsia="Courier New" w:hAnsi="Courier New"/>
          <w:sz w:val="16"/>
          <w:szCs w:val="16"/>
          <w:color w:val="auto"/>
        </w:rPr>
        <w:t>3235-0145</w:t>
      </w:r>
    </w:p>
    <w:p>
      <w:pPr>
        <w:spacing w:after="0" w:line="4" w:lineRule="exact"/>
        <w:rPr>
          <w:sz w:val="24"/>
          <w:szCs w:val="24"/>
          <w:color w:val="auto"/>
        </w:rPr>
      </w:pPr>
    </w:p>
    <w:p>
      <w:pPr>
        <w:ind w:left="5700"/>
        <w:spacing w:after="0"/>
        <w:tabs>
          <w:tab w:leader="none" w:pos="6940" w:val="left"/>
        </w:tabs>
        <w:rPr>
          <w:sz w:val="20"/>
          <w:szCs w:val="20"/>
          <w:color w:val="auto"/>
        </w:rPr>
      </w:pPr>
      <w:r>
        <w:rPr>
          <w:rFonts w:ascii="Courier New" w:cs="Courier New" w:eastAsia="Courier New" w:hAnsi="Courier New"/>
          <w:sz w:val="16"/>
          <w:szCs w:val="16"/>
          <w:color w:val="auto"/>
        </w:rPr>
        <w:t>Expires:</w:t>
      </w:r>
      <w:r>
        <w:rPr>
          <w:sz w:val="20"/>
          <w:szCs w:val="20"/>
          <w:color w:val="auto"/>
        </w:rPr>
        <w:tab/>
      </w:r>
      <w:r>
        <w:rPr>
          <w:rFonts w:ascii="Courier New" w:cs="Courier New" w:eastAsia="Courier New" w:hAnsi="Courier New"/>
          <w:sz w:val="16"/>
          <w:szCs w:val="16"/>
          <w:color w:val="auto"/>
        </w:rPr>
        <w:t>August 31,1999</w:t>
      </w:r>
    </w:p>
    <w:p>
      <w:pPr>
        <w:spacing w:after="0" w:line="16" w:lineRule="exact"/>
        <w:rPr>
          <w:sz w:val="24"/>
          <w:szCs w:val="24"/>
          <w:color w:val="auto"/>
        </w:rPr>
      </w:pPr>
    </w:p>
    <w:p>
      <w:pPr>
        <w:ind w:left="5700"/>
        <w:spacing w:after="0"/>
        <w:rPr>
          <w:sz w:val="20"/>
          <w:szCs w:val="20"/>
          <w:color w:val="auto"/>
        </w:rPr>
      </w:pPr>
      <w:r>
        <w:rPr>
          <w:rFonts w:ascii="Courier New" w:cs="Courier New" w:eastAsia="Courier New" w:hAnsi="Courier New"/>
          <w:sz w:val="18"/>
          <w:szCs w:val="18"/>
          <w:color w:val="auto"/>
        </w:rPr>
        <w:t>Estimated average burden</w:t>
      </w:r>
    </w:p>
    <w:p>
      <w:pPr>
        <w:spacing w:after="0" w:line="4" w:lineRule="exact"/>
        <w:rPr>
          <w:sz w:val="24"/>
          <w:szCs w:val="24"/>
          <w:color w:val="auto"/>
        </w:rPr>
      </w:pPr>
    </w:p>
    <w:p>
      <w:pPr>
        <w:ind w:left="5700"/>
        <w:spacing w:after="0"/>
        <w:rPr>
          <w:sz w:val="20"/>
          <w:szCs w:val="20"/>
          <w:color w:val="auto"/>
        </w:rPr>
      </w:pPr>
      <w:r>
        <w:rPr>
          <w:rFonts w:ascii="Courier New" w:cs="Courier New" w:eastAsia="Courier New" w:hAnsi="Courier New"/>
          <w:sz w:val="16"/>
          <w:szCs w:val="16"/>
          <w:color w:val="auto"/>
        </w:rPr>
        <w:t>hours per response...14.90</w:t>
      </w:r>
    </w:p>
    <w:p>
      <w:pPr>
        <w:spacing w:after="0" w:line="21" w:lineRule="exact"/>
        <w:rPr>
          <w:sz w:val="24"/>
          <w:szCs w:val="24"/>
          <w:color w:val="auto"/>
        </w:rPr>
      </w:pPr>
    </w:p>
    <w:p>
      <w:pPr>
        <w:ind w:left="570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22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UNITED STATES</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Under the Securities Exchange Act of 1934</w:t>
      </w:r>
    </w:p>
    <w:p>
      <w:pPr>
        <w:sectPr>
          <w:pgSz w:w="11900" w:h="16838" w:orient="portrait"/>
          <w:cols w:equalWidth="0" w:num="1">
            <w:col w:w="10219"/>
          </w:cols>
          <w:pgMar w:left="240" w:top="250" w:right="1440" w:bottom="0" w:gutter="0" w:footer="0" w:header="0"/>
        </w:sectPr>
      </w:pPr>
    </w:p>
    <w:p>
      <w:pPr>
        <w:spacing w:after="0" w:line="207" w:lineRule="exact"/>
        <w:rPr>
          <w:sz w:val="24"/>
          <w:szCs w:val="24"/>
          <w:color w:val="auto"/>
        </w:rPr>
      </w:pPr>
    </w:p>
    <w:p>
      <w:pPr>
        <w:ind w:left="3160"/>
        <w:spacing w:after="0"/>
        <w:rPr>
          <w:sz w:val="20"/>
          <w:szCs w:val="20"/>
          <w:color w:val="auto"/>
        </w:rPr>
      </w:pPr>
      <w:r>
        <w:rPr>
          <w:rFonts w:ascii="Courier New" w:cs="Courier New" w:eastAsia="Courier New" w:hAnsi="Courier New"/>
          <w:sz w:val="16"/>
          <w:szCs w:val="16"/>
          <w:color w:val="auto"/>
        </w:rPr>
        <w:t>(Amendment No.</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4"/>
          <w:szCs w:val="24"/>
          <w:color w:val="auto"/>
        </w:rPr>
      </w:pPr>
    </w:p>
    <w:p>
      <w:pPr>
        <w:sectPr>
          <w:pgSz w:w="11900" w:h="16838" w:orient="portrait"/>
          <w:cols w:equalWidth="0" w:num="2">
            <w:col w:w="5080" w:space="720"/>
            <w:col w:w="4419"/>
          </w:cols>
          <w:pgMar w:left="240" w:top="250" w:right="1440" w:bottom="0" w:gutter="0" w:footer="0" w:header="0"/>
          <w:type w:val="continuous"/>
        </w:sectPr>
      </w:pPr>
    </w:p>
    <w:p>
      <w:pPr>
        <w:ind w:left="464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Micron Technology, Inc.</w:t>
      </w:r>
    </w:p>
    <w:p>
      <w:pPr>
        <w:sectPr>
          <w:pgSz w:w="11900" w:h="16838" w:orient="portrait"/>
          <w:cols w:equalWidth="0" w:num="1">
            <w:col w:w="10219"/>
          </w:cols>
          <w:pgMar w:left="240" w:top="250" w:right="1440" w:bottom="0" w:gutter="0" w:footer="0" w:header="0"/>
          <w:type w:val="continuous"/>
        </w:sectPr>
      </w:pPr>
    </w:p>
    <w:p>
      <w:pPr>
        <w:ind w:left="860"/>
        <w:spacing w:after="0" w:line="238" w:lineRule="auto"/>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w:t>
      </w:r>
    </w:p>
    <w:p>
      <w:pPr>
        <w:ind w:left="860"/>
        <w:spacing w:after="0" w:line="238" w:lineRule="auto"/>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595112103</w:t>
      </w:r>
    </w:p>
    <w:p>
      <w:pPr>
        <w:ind w:left="2960"/>
        <w:spacing w:after="0" w:line="238" w:lineRule="auto"/>
        <w:rPr>
          <w:sz w:val="20"/>
          <w:szCs w:val="20"/>
          <w:color w:val="auto"/>
        </w:rPr>
      </w:pPr>
      <w:r>
        <w:rPr>
          <w:rFonts w:ascii="Courier New" w:cs="Courier New" w:eastAsia="Courier New" w:hAnsi="Courier New"/>
          <w:sz w:val="18"/>
          <w:szCs w:val="18"/>
          <w:color w:val="auto"/>
        </w:rPr>
        <w:t>--------------------------</w:t>
      </w:r>
    </w:p>
    <w:p>
      <w:pPr>
        <w:ind w:left="35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December 31, 2003</w:t>
      </w:r>
    </w:p>
    <w:p>
      <w:pPr>
        <w:ind w:left="860"/>
        <w:spacing w:after="0" w:line="238" w:lineRule="auto"/>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(Date of Event Which Requires Filing</w:t>
      </w:r>
    </w:p>
    <w:p>
      <w:pPr>
        <w:jc w:val="center"/>
        <w:ind w:right="1779"/>
        <w:spacing w:after="0" w:line="237" w:lineRule="auto"/>
        <w:rPr>
          <w:sz w:val="20"/>
          <w:szCs w:val="20"/>
          <w:color w:val="auto"/>
        </w:rPr>
      </w:pPr>
      <w:r>
        <w:rPr>
          <w:rFonts w:ascii="Courier New" w:cs="Courier New" w:eastAsia="Courier New" w:hAnsi="Courier New"/>
          <w:sz w:val="18"/>
          <w:szCs w:val="18"/>
          <w:color w:val="auto"/>
        </w:rPr>
        <w:t>of this Statement)</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ind w:left="860"/>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207" w:lineRule="exact"/>
        <w:rPr>
          <w:sz w:val="24"/>
          <w:szCs w:val="24"/>
          <w:color w:val="auto"/>
        </w:rPr>
      </w:pPr>
    </w:p>
    <w:p>
      <w:pPr>
        <w:ind w:left="1580" w:right="6739" w:firstLine="8"/>
        <w:spacing w:after="0" w:line="279" w:lineRule="auto"/>
        <w:tabs>
          <w:tab w:leader="none" w:pos="2001" w:val="left"/>
        </w:tabs>
        <w:numPr>
          <w:ilvl w:val="1"/>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 (b) [ ] Rule 13d-1(c) [ ] Rule 13d-1(d)</w:t>
      </w:r>
    </w:p>
    <w:p>
      <w:pPr>
        <w:spacing w:after="0" w:line="380" w:lineRule="exact"/>
        <w:rPr>
          <w:rFonts w:ascii="Courier New" w:cs="Courier New" w:eastAsia="Courier New" w:hAnsi="Courier New"/>
          <w:sz w:val="16"/>
          <w:szCs w:val="16"/>
          <w:color w:val="auto"/>
        </w:rPr>
      </w:pPr>
    </w:p>
    <w:p>
      <w:pPr>
        <w:jc w:val="both"/>
        <w:ind w:right="17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384" w:lineRule="exact"/>
        <w:rPr>
          <w:sz w:val="24"/>
          <w:szCs w:val="24"/>
          <w:color w:val="auto"/>
        </w:rPr>
      </w:pPr>
    </w:p>
    <w:p>
      <w:pPr>
        <w:ind w:left="7180"/>
        <w:spacing w:after="0"/>
        <w:rPr>
          <w:sz w:val="20"/>
          <w:szCs w:val="20"/>
          <w:color w:val="auto"/>
        </w:rPr>
      </w:pPr>
      <w:r>
        <w:rPr>
          <w:rFonts w:ascii="Courier New" w:cs="Courier New" w:eastAsia="Courier New" w:hAnsi="Courier New"/>
          <w:sz w:val="18"/>
          <w:szCs w:val="18"/>
          <w:color w:val="auto"/>
        </w:rPr>
        <w:t>Page 2 of 17</w:t>
      </w:r>
    </w:p>
    <w:p>
      <w:pPr>
        <w:spacing w:after="0" w:line="201"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595112103</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tabs>
          <w:tab w:leader="none" w:pos="520" w:val="left"/>
          <w:tab w:leader="none" w:pos="4200" w:val="left"/>
        </w:tabs>
        <w:rPr>
          <w:sz w:val="20"/>
          <w:szCs w:val="20"/>
          <w:color w:val="auto"/>
        </w:rPr>
      </w:pPr>
      <w:r>
        <w:rPr>
          <w:rFonts w:ascii="Courier New" w:cs="Courier New" w:eastAsia="Courier New" w:hAnsi="Courier New"/>
          <w:sz w:val="18"/>
          <w:szCs w:val="18"/>
          <w:color w:val="auto"/>
        </w:rPr>
        <w:t>1.</w:t>
      </w:r>
      <w:r>
        <w:rPr>
          <w:sz w:val="20"/>
          <w:szCs w:val="20"/>
          <w:color w:val="auto"/>
        </w:rPr>
        <w:tab/>
      </w:r>
      <w:r>
        <w:rPr>
          <w:rFonts w:ascii="Courier New" w:cs="Courier New" w:eastAsia="Courier New" w:hAnsi="Courier New"/>
          <w:sz w:val="18"/>
          <w:szCs w:val="18"/>
          <w:color w:val="auto"/>
        </w:rPr>
        <w:t>Names of Reporting Persons.</w:t>
      </w:r>
      <w:r>
        <w:rPr>
          <w:sz w:val="20"/>
          <w:szCs w:val="20"/>
          <w:color w:val="auto"/>
        </w:rPr>
        <w:tab/>
      </w:r>
      <w:r>
        <w:rPr>
          <w:rFonts w:ascii="Courier New" w:cs="Courier New" w:eastAsia="Courier New" w:hAnsi="Courier New"/>
          <w:sz w:val="16"/>
          <w:szCs w:val="16"/>
          <w:color w:val="auto"/>
        </w:rPr>
        <w:t>Brandes Investment Partners, LLC</w:t>
      </w:r>
    </w:p>
    <w:p>
      <w:pPr>
        <w:ind w:left="540"/>
        <w:spacing w:after="0" w:line="238" w:lineRule="auto"/>
        <w:rPr>
          <w:sz w:val="20"/>
          <w:szCs w:val="20"/>
          <w:color w:val="auto"/>
        </w:rPr>
      </w:pPr>
      <w:r>
        <w:rPr>
          <w:rFonts w:ascii="Courier New" w:cs="Courier New" w:eastAsia="Courier New" w:hAnsi="Courier New"/>
          <w:sz w:val="18"/>
          <w:szCs w:val="18"/>
          <w:color w:val="auto"/>
        </w:rPr>
        <w:t>I.R.S. Identification Nos. of</w:t>
      </w:r>
    </w:p>
    <w:p>
      <w:pPr>
        <w:ind w:left="540"/>
        <w:spacing w:after="0"/>
        <w:tabs>
          <w:tab w:leader="none" w:pos="4200" w:val="left"/>
        </w:tabs>
        <w:rPr>
          <w:sz w:val="20"/>
          <w:szCs w:val="20"/>
          <w:color w:val="auto"/>
        </w:rPr>
      </w:pPr>
      <w:r>
        <w:rPr>
          <w:rFonts w:ascii="Courier New" w:cs="Courier New" w:eastAsia="Courier New" w:hAnsi="Courier New"/>
          <w:sz w:val="18"/>
          <w:szCs w:val="18"/>
          <w:color w:val="auto"/>
        </w:rPr>
        <w:t>above persons (entities only)</w:t>
      </w:r>
      <w:r>
        <w:rPr>
          <w:sz w:val="20"/>
          <w:szCs w:val="20"/>
          <w:color w:val="auto"/>
        </w:rPr>
        <w:tab/>
      </w:r>
      <w:r>
        <w:rPr>
          <w:rFonts w:ascii="Courier New" w:cs="Courier New" w:eastAsia="Courier New" w:hAnsi="Courier New"/>
          <w:sz w:val="16"/>
          <w:szCs w:val="16"/>
          <w:color w:val="auto"/>
        </w:rPr>
        <w:t>33-0704072</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540" w:hanging="532"/>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ind w:left="1060" w:hanging="525"/>
        <w:spacing w:after="0" w:line="238" w:lineRule="auto"/>
        <w:tabs>
          <w:tab w:leader="none" w:pos="106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1060" w:hanging="525"/>
        <w:spacing w:after="0" w:line="238" w:lineRule="auto"/>
        <w:tabs>
          <w:tab w:leader="none" w:pos="106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4"/>
          <w:szCs w:val="24"/>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line="206" w:lineRule="exact"/>
        <w:rPr>
          <w:sz w:val="24"/>
          <w:szCs w:val="24"/>
          <w:color w:val="auto"/>
        </w:rPr>
      </w:pPr>
    </w:p>
    <w:p>
      <w:pPr>
        <w:ind w:right="1579"/>
        <w:spacing w:after="0" w:line="235" w:lineRule="auto"/>
        <w:rPr>
          <w:sz w:val="20"/>
          <w:szCs w:val="20"/>
          <w:color w:val="auto"/>
        </w:rPr>
      </w:pPr>
      <w:r>
        <w:rPr>
          <w:rFonts w:ascii="Courier New" w:cs="Courier New" w:eastAsia="Courier New" w:hAnsi="Courier New"/>
          <w:sz w:val="18"/>
          <w:szCs w:val="18"/>
          <w:color w:val="auto"/>
        </w:rPr>
        <w:t>- -------------------------------------------------------------------------------- 4 Citizenship or place of organization Delaware</w:t>
      </w:r>
    </w:p>
    <w:p>
      <w:pPr>
        <w:sectPr>
          <w:pgSz w:w="11900" w:h="16838" w:orient="portrait"/>
          <w:cols w:equalWidth="0" w:num="1">
            <w:col w:w="10219"/>
          </w:cols>
          <w:pgMar w:left="240" w:top="250" w:right="1440" w:bottom="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58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540" w:type="dxa"/>
            <w:vAlign w:val="bottom"/>
          </w:tcPr>
          <w:p>
            <w:pPr>
              <w:ind w:left="320"/>
              <w:spacing w:after="0"/>
              <w:rPr>
                <w:sz w:val="20"/>
                <w:szCs w:val="20"/>
                <w:color w:val="auto"/>
              </w:rPr>
            </w:pPr>
            <w:r>
              <w:rPr>
                <w:rFonts w:ascii="Courier New" w:cs="Courier New" w:eastAsia="Courier New" w:hAnsi="Courier New"/>
                <w:sz w:val="18"/>
                <w:szCs w:val="18"/>
                <w:color w:val="auto"/>
              </w:rPr>
              <w:t>5</w:t>
            </w:r>
          </w:p>
        </w:tc>
        <w:tc>
          <w:tcPr>
            <w:tcW w:w="236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c>
          <w:tcPr>
            <w:tcW w:w="1320" w:type="dxa"/>
            <w:vAlign w:val="bottom"/>
          </w:tcPr>
          <w:p>
            <w:pPr>
              <w:spacing w:after="0"/>
              <w:rPr>
                <w:sz w:val="17"/>
                <w:szCs w:val="17"/>
                <w:color w:val="auto"/>
              </w:rPr>
            </w:pP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2900" w:type="dxa"/>
            <w:vAlign w:val="bottom"/>
            <w:gridSpan w:val="2"/>
          </w:tcPr>
          <w:p>
            <w:pPr>
              <w:ind w:left="320"/>
              <w:spacing w:after="0"/>
              <w:rPr>
                <w:sz w:val="20"/>
                <w:szCs w:val="20"/>
                <w:color w:val="auto"/>
              </w:rPr>
            </w:pPr>
            <w:r>
              <w:rPr>
                <w:rFonts w:ascii="Courier New" w:cs="Courier New" w:eastAsia="Courier New" w:hAnsi="Courier New"/>
                <w:sz w:val="9"/>
                <w:szCs w:val="9"/>
                <w:color w:val="auto"/>
                <w:w w:val="76"/>
              </w:rPr>
              <w:t>--------------------------------------------------------------</w:t>
            </w:r>
          </w:p>
        </w:tc>
        <w:tc>
          <w:tcPr>
            <w:tcW w:w="1320" w:type="dxa"/>
            <w:vAlign w:val="bottom"/>
          </w:tcPr>
          <w:p>
            <w:pPr>
              <w:spacing w:after="0"/>
              <w:rPr>
                <w:sz w:val="17"/>
                <w:szCs w:val="17"/>
                <w:color w:val="auto"/>
              </w:rPr>
            </w:pP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6</w:t>
            </w:r>
          </w:p>
        </w:tc>
        <w:tc>
          <w:tcPr>
            <w:tcW w:w="236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28,223,603</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w:t>
            </w:r>
          </w:p>
        </w:tc>
        <w:tc>
          <w:tcPr>
            <w:tcW w:w="2900" w:type="dxa"/>
            <w:vAlign w:val="bottom"/>
            <w:gridSpan w:val="2"/>
          </w:tcPr>
          <w:p>
            <w:pPr>
              <w:ind w:left="320"/>
              <w:spacing w:after="0"/>
              <w:rPr>
                <w:sz w:val="20"/>
                <w:szCs w:val="20"/>
                <w:color w:val="auto"/>
              </w:rPr>
            </w:pPr>
            <w:r>
              <w:rPr>
                <w:rFonts w:ascii="Courier New" w:cs="Courier New" w:eastAsia="Courier New" w:hAnsi="Courier New"/>
                <w:sz w:val="9"/>
                <w:szCs w:val="9"/>
                <w:color w:val="auto"/>
                <w:w w:val="76"/>
              </w:rPr>
              <w:t>--------------------------------------------------------------</w:t>
            </w:r>
          </w:p>
        </w:tc>
        <w:tc>
          <w:tcPr>
            <w:tcW w:w="1320" w:type="dxa"/>
            <w:vAlign w:val="bottom"/>
          </w:tcPr>
          <w:p>
            <w:pPr>
              <w:spacing w:after="0"/>
              <w:rPr>
                <w:sz w:val="17"/>
                <w:szCs w:val="17"/>
                <w:color w:val="auto"/>
              </w:rPr>
            </w:pP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w:t>
            </w:r>
          </w:p>
        </w:tc>
        <w:tc>
          <w:tcPr>
            <w:tcW w:w="5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7</w:t>
            </w:r>
          </w:p>
        </w:tc>
        <w:tc>
          <w:tcPr>
            <w:tcW w:w="23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Sole Dispositive Power</w:t>
            </w:r>
          </w:p>
        </w:tc>
        <w:tc>
          <w:tcPr>
            <w:tcW w:w="1320" w:type="dxa"/>
            <w:vAlign w:val="bottom"/>
          </w:tcPr>
          <w:p>
            <w:pPr>
              <w:spacing w:after="0"/>
              <w:rPr>
                <w:sz w:val="17"/>
                <w:szCs w:val="17"/>
                <w:color w:val="auto"/>
              </w:rPr>
            </w:pP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2900" w:type="dxa"/>
            <w:vAlign w:val="bottom"/>
            <w:gridSpan w:val="2"/>
          </w:tcPr>
          <w:p>
            <w:pPr>
              <w:ind w:left="320"/>
              <w:spacing w:after="0"/>
              <w:rPr>
                <w:sz w:val="20"/>
                <w:szCs w:val="20"/>
                <w:color w:val="auto"/>
              </w:rPr>
            </w:pPr>
            <w:r>
              <w:rPr>
                <w:rFonts w:ascii="Courier New" w:cs="Courier New" w:eastAsia="Courier New" w:hAnsi="Courier New"/>
                <w:sz w:val="9"/>
                <w:szCs w:val="9"/>
                <w:color w:val="auto"/>
                <w:w w:val="76"/>
              </w:rPr>
              <w:t>--------------------------------------------------------------</w:t>
            </w:r>
          </w:p>
        </w:tc>
        <w:tc>
          <w:tcPr>
            <w:tcW w:w="1320" w:type="dxa"/>
            <w:vAlign w:val="bottom"/>
          </w:tcPr>
          <w:p>
            <w:pPr>
              <w:spacing w:after="0"/>
              <w:rPr>
                <w:sz w:val="17"/>
                <w:szCs w:val="17"/>
                <w:color w:val="auto"/>
              </w:rPr>
            </w:pP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8</w:t>
            </w:r>
          </w:p>
        </w:tc>
        <w:tc>
          <w:tcPr>
            <w:tcW w:w="36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Shared Dispositive Power 35,578,112</w:t>
            </w:r>
          </w:p>
        </w:tc>
      </w:tr>
    </w:tbl>
    <w:p>
      <w:pPr>
        <w:spacing w:after="0" w:line="4" w:lineRule="exact"/>
        <w:rPr>
          <w:sz w:val="20"/>
          <w:szCs w:val="20"/>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ind w:left="4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35,578,112</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ind w:left="420"/>
        <w:spacing w:after="0"/>
        <w:tabs>
          <w:tab w:leader="none" w:pos="7780" w:val="left"/>
        </w:tabs>
        <w:rPr>
          <w:sz w:val="20"/>
          <w:szCs w:val="20"/>
          <w:color w:val="auto"/>
        </w:rPr>
      </w:pPr>
      <w:r>
        <w:rPr>
          <w:rFonts w:ascii="Courier New" w:cs="Courier New" w:eastAsia="Courier New" w:hAnsi="Courier New"/>
          <w:sz w:val="18"/>
          <w:szCs w:val="18"/>
          <w:color w:val="auto"/>
        </w:rPr>
        <w:t>(See Instructions)</w:t>
      </w:r>
      <w:r>
        <w:rPr>
          <w:sz w:val="20"/>
          <w:szCs w:val="20"/>
          <w:color w:val="auto"/>
        </w:rPr>
        <w:tab/>
      </w:r>
      <w:r>
        <w:rPr>
          <w:rFonts w:ascii="Courier New" w:cs="Courier New" w:eastAsia="Courier New" w:hAnsi="Courier New"/>
          <w:sz w:val="16"/>
          <w:szCs w:val="16"/>
          <w:color w:val="auto"/>
        </w:rPr>
        <w:t>| |</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400" w:val="left"/>
          <w:tab w:leader="none" w:pos="6100" w:val="left"/>
        </w:tabs>
        <w:rPr>
          <w:sz w:val="20"/>
          <w:szCs w:val="20"/>
          <w:color w:val="auto"/>
        </w:rPr>
      </w:pPr>
      <w:r>
        <w:rPr>
          <w:rFonts w:ascii="Courier New" w:cs="Courier New" w:eastAsia="Courier New" w:hAnsi="Courier New"/>
          <w:sz w:val="18"/>
          <w:szCs w:val="18"/>
          <w:color w:val="auto"/>
        </w:rPr>
        <w:t>11</w:t>
        <w:tab/>
        <w:t>Percent of Class Represented by Amount in Row (9)</w:t>
      </w:r>
      <w:r>
        <w:rPr>
          <w:sz w:val="20"/>
          <w:szCs w:val="20"/>
          <w:color w:val="auto"/>
        </w:rPr>
        <w:tab/>
      </w:r>
      <w:r>
        <w:rPr>
          <w:rFonts w:ascii="Courier New" w:cs="Courier New" w:eastAsia="Courier New" w:hAnsi="Courier New"/>
          <w:sz w:val="16"/>
          <w:szCs w:val="16"/>
          <w:color w:val="auto"/>
        </w:rPr>
        <w:t>5.8%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400" w:val="left"/>
          <w:tab w:leader="none" w:pos="6100" w:val="left"/>
        </w:tabs>
        <w:rPr>
          <w:sz w:val="20"/>
          <w:szCs w:val="20"/>
          <w:color w:val="auto"/>
        </w:rPr>
      </w:pPr>
      <w:r>
        <w:rPr>
          <w:rFonts w:ascii="Courier New" w:cs="Courier New" w:eastAsia="Courier New" w:hAnsi="Courier New"/>
          <w:sz w:val="18"/>
          <w:szCs w:val="18"/>
          <w:color w:val="auto"/>
        </w:rPr>
        <w:t>12</w:t>
        <w:tab/>
        <w:t>Type of Reporting Person (See Instructions)</w:t>
      </w:r>
      <w:r>
        <w:rPr>
          <w:sz w:val="20"/>
          <w:szCs w:val="20"/>
          <w:color w:val="auto"/>
        </w:rPr>
        <w:tab/>
      </w:r>
      <w:r>
        <w:rPr>
          <w:rFonts w:ascii="Courier New" w:cs="Courier New" w:eastAsia="Courier New" w:hAnsi="Courier New"/>
          <w:sz w:val="16"/>
          <w:szCs w:val="16"/>
          <w:color w:val="auto"/>
        </w:rPr>
        <w:t>IA, PN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42" w:right="1440" w:bottom="1440" w:gutter="0" w:footer="0" w:header="0"/>
        </w:sectPr>
      </w:pPr>
    </w:p>
    <w:bookmarkStart w:id="2" w:name="page3"/>
    <w:bookmarkEnd w:id="2"/>
    <w:p>
      <w:pPr>
        <w:ind w:left="7180"/>
        <w:spacing w:after="0"/>
        <w:rPr>
          <w:sz w:val="20"/>
          <w:szCs w:val="20"/>
          <w:color w:val="auto"/>
        </w:rPr>
      </w:pPr>
      <w:r>
        <w:rPr>
          <w:rFonts w:ascii="Courier New" w:cs="Courier New" w:eastAsia="Courier New" w:hAnsi="Courier New"/>
          <w:sz w:val="18"/>
          <w:szCs w:val="18"/>
          <w:color w:val="auto"/>
        </w:rPr>
        <w:t>Page 3 of 17</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595112103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520" w:val="left"/>
          <w:tab w:leader="none" w:pos="4620" w:val="left"/>
        </w:tabs>
        <w:rPr>
          <w:sz w:val="20"/>
          <w:szCs w:val="20"/>
          <w:color w:val="auto"/>
        </w:rPr>
      </w:pPr>
      <w:r>
        <w:rPr>
          <w:rFonts w:ascii="Courier New" w:cs="Courier New" w:eastAsia="Courier New" w:hAnsi="Courier New"/>
          <w:sz w:val="18"/>
          <w:szCs w:val="18"/>
          <w:color w:val="auto"/>
        </w:rPr>
        <w:t>1.</w:t>
      </w:r>
      <w:r>
        <w:rPr>
          <w:sz w:val="20"/>
          <w:szCs w:val="20"/>
          <w:color w:val="auto"/>
        </w:rPr>
        <w:tab/>
      </w:r>
      <w:r>
        <w:rPr>
          <w:rFonts w:ascii="Courier New" w:cs="Courier New" w:eastAsia="Courier New" w:hAnsi="Courier New"/>
          <w:sz w:val="18"/>
          <w:szCs w:val="18"/>
          <w:color w:val="auto"/>
        </w:rPr>
        <w:t>Names of Reporting Persons.</w:t>
      </w:r>
      <w:r>
        <w:rPr>
          <w:sz w:val="20"/>
          <w:szCs w:val="20"/>
          <w:color w:val="auto"/>
        </w:rPr>
        <w:tab/>
      </w:r>
      <w:r>
        <w:rPr>
          <w:rFonts w:ascii="Courier New" w:cs="Courier New" w:eastAsia="Courier New" w:hAnsi="Courier New"/>
          <w:sz w:val="16"/>
          <w:szCs w:val="16"/>
          <w:color w:val="auto"/>
        </w:rPr>
        <w:t>Brandes Investment Partners, Inc.</w:t>
      </w:r>
    </w:p>
    <w:p>
      <w:pPr>
        <w:ind w:left="540"/>
        <w:spacing w:after="0"/>
        <w:tabs>
          <w:tab w:leader="none" w:pos="7160" w:val="left"/>
        </w:tabs>
        <w:rPr>
          <w:sz w:val="20"/>
          <w:szCs w:val="20"/>
          <w:color w:val="auto"/>
        </w:rPr>
      </w:pPr>
      <w:r>
        <w:rPr>
          <w:rFonts w:ascii="Courier New" w:cs="Courier New" w:eastAsia="Courier New" w:hAnsi="Courier New"/>
          <w:sz w:val="18"/>
          <w:szCs w:val="18"/>
          <w:color w:val="auto"/>
        </w:rPr>
        <w:t>I.R.S. Identification Nos. of above persons (entities only)</w:t>
      </w:r>
      <w:r>
        <w:rPr>
          <w:sz w:val="20"/>
          <w:szCs w:val="20"/>
          <w:color w:val="auto"/>
        </w:rPr>
        <w:tab/>
      </w:r>
      <w:r>
        <w:rPr>
          <w:rFonts w:ascii="Courier New" w:cs="Courier New" w:eastAsia="Courier New" w:hAnsi="Courier New"/>
          <w:sz w:val="16"/>
          <w:szCs w:val="16"/>
          <w:color w:val="auto"/>
        </w:rPr>
        <w:t>33-0090873</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ind w:left="1060" w:hanging="525"/>
        <w:spacing w:after="0" w:line="238" w:lineRule="auto"/>
        <w:tabs>
          <w:tab w:leader="none" w:pos="106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1060" w:hanging="525"/>
        <w:spacing w:after="0" w:line="238" w:lineRule="auto"/>
        <w:tabs>
          <w:tab w:leader="none" w:pos="106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40" w:hanging="532"/>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520" w:val="left"/>
          <w:tab w:leader="none" w:pos="504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Citizenship or place of organization</w:t>
      </w:r>
      <w:r>
        <w:rPr>
          <w:sz w:val="20"/>
          <w:szCs w:val="20"/>
          <w:color w:val="auto"/>
        </w:rPr>
        <w:tab/>
      </w:r>
      <w:r>
        <w:rPr>
          <w:rFonts w:ascii="Courier New" w:cs="Courier New" w:eastAsia="Courier New" w:hAnsi="Courier New"/>
          <w:sz w:val="16"/>
          <w:szCs w:val="16"/>
          <w:color w:val="auto"/>
        </w:rPr>
        <w:t>California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58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540" w:type="dxa"/>
            <w:vAlign w:val="bottom"/>
          </w:tcPr>
          <w:p>
            <w:pPr>
              <w:ind w:left="320"/>
              <w:spacing w:after="0"/>
              <w:rPr>
                <w:sz w:val="20"/>
                <w:szCs w:val="20"/>
                <w:color w:val="auto"/>
              </w:rPr>
            </w:pPr>
            <w:r>
              <w:rPr>
                <w:rFonts w:ascii="Courier New" w:cs="Courier New" w:eastAsia="Courier New" w:hAnsi="Courier New"/>
                <w:sz w:val="18"/>
                <w:szCs w:val="18"/>
                <w:color w:val="auto"/>
              </w:rPr>
              <w:t>5</w:t>
            </w:r>
          </w:p>
        </w:tc>
        <w:tc>
          <w:tcPr>
            <w:tcW w:w="242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c>
          <w:tcPr>
            <w:tcW w:w="1260" w:type="dxa"/>
            <w:vAlign w:val="bottom"/>
          </w:tcPr>
          <w:p>
            <w:pPr>
              <w:spacing w:after="0"/>
              <w:rPr>
                <w:sz w:val="17"/>
                <w:szCs w:val="17"/>
                <w:color w:val="auto"/>
              </w:rPr>
            </w:pP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2960" w:type="dxa"/>
            <w:vAlign w:val="bottom"/>
            <w:gridSpan w:val="2"/>
          </w:tcPr>
          <w:p>
            <w:pPr>
              <w:ind w:left="320"/>
              <w:spacing w:after="0"/>
              <w:rPr>
                <w:sz w:val="20"/>
                <w:szCs w:val="20"/>
                <w:color w:val="auto"/>
              </w:rPr>
            </w:pPr>
            <w:r>
              <w:rPr>
                <w:rFonts w:ascii="Courier New" w:cs="Courier New" w:eastAsia="Courier New" w:hAnsi="Courier New"/>
                <w:sz w:val="10"/>
                <w:szCs w:val="10"/>
                <w:color w:val="auto"/>
                <w:w w:val="70"/>
              </w:rPr>
              <w:t>--------------------------------------------------------------</w:t>
            </w:r>
          </w:p>
        </w:tc>
        <w:tc>
          <w:tcPr>
            <w:tcW w:w="1260" w:type="dxa"/>
            <w:vAlign w:val="bottom"/>
          </w:tcPr>
          <w:p>
            <w:pPr>
              <w:spacing w:after="0"/>
              <w:rPr>
                <w:sz w:val="17"/>
                <w:szCs w:val="17"/>
                <w:color w:val="auto"/>
              </w:rPr>
            </w:pP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6</w:t>
            </w:r>
          </w:p>
        </w:tc>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28,223,603</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w:t>
            </w:r>
          </w:p>
        </w:tc>
        <w:tc>
          <w:tcPr>
            <w:tcW w:w="2960" w:type="dxa"/>
            <w:vAlign w:val="bottom"/>
            <w:gridSpan w:val="2"/>
          </w:tcPr>
          <w:p>
            <w:pPr>
              <w:ind w:left="320"/>
              <w:spacing w:after="0"/>
              <w:rPr>
                <w:sz w:val="20"/>
                <w:szCs w:val="20"/>
                <w:color w:val="auto"/>
              </w:rPr>
            </w:pPr>
            <w:r>
              <w:rPr>
                <w:rFonts w:ascii="Courier New" w:cs="Courier New" w:eastAsia="Courier New" w:hAnsi="Courier New"/>
                <w:sz w:val="10"/>
                <w:szCs w:val="10"/>
                <w:color w:val="auto"/>
                <w:w w:val="70"/>
              </w:rPr>
              <w:t>--------------------------------------------------------------</w:t>
            </w:r>
          </w:p>
        </w:tc>
        <w:tc>
          <w:tcPr>
            <w:tcW w:w="1260" w:type="dxa"/>
            <w:vAlign w:val="bottom"/>
          </w:tcPr>
          <w:p>
            <w:pPr>
              <w:spacing w:after="0"/>
              <w:rPr>
                <w:sz w:val="17"/>
                <w:szCs w:val="17"/>
                <w:color w:val="auto"/>
              </w:rPr>
            </w:pP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w:t>
            </w:r>
          </w:p>
        </w:tc>
        <w:tc>
          <w:tcPr>
            <w:tcW w:w="5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7</w:t>
            </w:r>
          </w:p>
        </w:tc>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260" w:type="dxa"/>
            <w:vAlign w:val="bottom"/>
          </w:tcPr>
          <w:p>
            <w:pPr>
              <w:spacing w:after="0"/>
              <w:rPr>
                <w:sz w:val="17"/>
                <w:szCs w:val="17"/>
                <w:color w:val="auto"/>
              </w:rPr>
            </w:pP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2960" w:type="dxa"/>
            <w:vAlign w:val="bottom"/>
            <w:gridSpan w:val="2"/>
          </w:tcPr>
          <w:p>
            <w:pPr>
              <w:ind w:left="320"/>
              <w:spacing w:after="0"/>
              <w:rPr>
                <w:sz w:val="20"/>
                <w:szCs w:val="20"/>
                <w:color w:val="auto"/>
              </w:rPr>
            </w:pPr>
            <w:r>
              <w:rPr>
                <w:rFonts w:ascii="Courier New" w:cs="Courier New" w:eastAsia="Courier New" w:hAnsi="Courier New"/>
                <w:sz w:val="10"/>
                <w:szCs w:val="10"/>
                <w:color w:val="auto"/>
                <w:w w:val="70"/>
              </w:rPr>
              <w:t>--------------------------------------------------------------</w:t>
            </w:r>
          </w:p>
        </w:tc>
        <w:tc>
          <w:tcPr>
            <w:tcW w:w="1260" w:type="dxa"/>
            <w:vAlign w:val="bottom"/>
          </w:tcPr>
          <w:p>
            <w:pPr>
              <w:spacing w:after="0"/>
              <w:rPr>
                <w:sz w:val="17"/>
                <w:szCs w:val="17"/>
                <w:color w:val="auto"/>
              </w:rPr>
            </w:pP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8</w:t>
            </w:r>
          </w:p>
        </w:tc>
        <w:tc>
          <w:tcPr>
            <w:tcW w:w="36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Shared Dispositive Power 35,578,112</w:t>
            </w:r>
          </w:p>
        </w:tc>
      </w:tr>
    </w:tbl>
    <w:p>
      <w:pPr>
        <w:spacing w:after="0" w:line="4" w:lineRule="exact"/>
        <w:rPr>
          <w:sz w:val="20"/>
          <w:szCs w:val="20"/>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spacing w:after="0" w:line="207" w:lineRule="exact"/>
        <w:rPr>
          <w:sz w:val="20"/>
          <w:szCs w:val="20"/>
          <w:color w:val="auto"/>
        </w:rPr>
      </w:pPr>
    </w:p>
    <w:p>
      <w:pPr>
        <w:ind w:left="420" w:right="1879"/>
        <w:spacing w:after="0" w:line="237" w:lineRule="auto"/>
        <w:rPr>
          <w:sz w:val="20"/>
          <w:szCs w:val="20"/>
          <w:color w:val="auto"/>
        </w:rPr>
      </w:pPr>
      <w:r>
        <w:rPr>
          <w:rFonts w:ascii="Courier New" w:cs="Courier New" w:eastAsia="Courier New" w:hAnsi="Courier New"/>
          <w:sz w:val="18"/>
          <w:szCs w:val="18"/>
          <w:color w:val="auto"/>
        </w:rPr>
        <w:t>35,578,112 shares are deemed to be beneficially owned by Brandes Investment Partners, Inc., as a control person of the investment adviser. Brandes Investment adviser. Brandes Investment Partners, Inc. disclaims any direct ownership of the shares reported in this Schedule 13G, except for an amount that is substantially less than one per cent of the number of shares reported herein.</w:t>
      </w:r>
    </w:p>
    <w:p>
      <w:pPr>
        <w:spacing w:after="0" w:line="210"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ind w:left="420"/>
        <w:spacing w:after="0"/>
        <w:tabs>
          <w:tab w:leader="none" w:pos="7780" w:val="left"/>
        </w:tabs>
        <w:rPr>
          <w:sz w:val="20"/>
          <w:szCs w:val="20"/>
          <w:color w:val="auto"/>
        </w:rPr>
      </w:pPr>
      <w:r>
        <w:rPr>
          <w:rFonts w:ascii="Courier New" w:cs="Courier New" w:eastAsia="Courier New" w:hAnsi="Courier New"/>
          <w:sz w:val="18"/>
          <w:szCs w:val="18"/>
          <w:color w:val="auto"/>
        </w:rPr>
        <w:t>(See Instructions)</w:t>
      </w:r>
      <w:r>
        <w:rPr>
          <w:sz w:val="20"/>
          <w:szCs w:val="20"/>
          <w:color w:val="auto"/>
        </w:rPr>
        <w:tab/>
      </w:r>
      <w:r>
        <w:rPr>
          <w:rFonts w:ascii="Courier New" w:cs="Courier New" w:eastAsia="Courier New" w:hAnsi="Courier New"/>
          <w:sz w:val="16"/>
          <w:szCs w:val="16"/>
          <w:color w:val="auto"/>
        </w:rPr>
        <w:t>| |</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400" w:val="left"/>
          <w:tab w:leader="none" w:pos="6000" w:val="left"/>
        </w:tabs>
        <w:rPr>
          <w:sz w:val="20"/>
          <w:szCs w:val="20"/>
          <w:color w:val="auto"/>
        </w:rPr>
      </w:pPr>
      <w:r>
        <w:rPr>
          <w:rFonts w:ascii="Courier New" w:cs="Courier New" w:eastAsia="Courier New" w:hAnsi="Courier New"/>
          <w:sz w:val="18"/>
          <w:szCs w:val="18"/>
          <w:color w:val="auto"/>
        </w:rPr>
        <w:t>11</w:t>
        <w:tab/>
        <w:t>Percent of Class Represented by Amount in Row (9)</w:t>
      </w:r>
      <w:r>
        <w:rPr>
          <w:sz w:val="20"/>
          <w:szCs w:val="20"/>
          <w:color w:val="auto"/>
        </w:rPr>
        <w:tab/>
      </w:r>
      <w:r>
        <w:rPr>
          <w:rFonts w:ascii="Courier New" w:cs="Courier New" w:eastAsia="Courier New" w:hAnsi="Courier New"/>
          <w:sz w:val="16"/>
          <w:szCs w:val="16"/>
          <w:color w:val="auto"/>
        </w:rPr>
        <w:t>5.8%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400" w:val="left"/>
          <w:tab w:leader="none" w:pos="5580" w:val="left"/>
        </w:tabs>
        <w:rPr>
          <w:sz w:val="20"/>
          <w:szCs w:val="20"/>
          <w:color w:val="auto"/>
        </w:rPr>
      </w:pPr>
      <w:r>
        <w:rPr>
          <w:rFonts w:ascii="Courier New" w:cs="Courier New" w:eastAsia="Courier New" w:hAnsi="Courier New"/>
          <w:sz w:val="18"/>
          <w:szCs w:val="18"/>
          <w:color w:val="auto"/>
        </w:rPr>
        <w:t>12</w:t>
        <w:tab/>
        <w:t>Type of Reporting Person (See Instructions)</w:t>
      </w:r>
      <w:r>
        <w:rPr>
          <w:sz w:val="20"/>
          <w:szCs w:val="20"/>
          <w:color w:val="auto"/>
        </w:rPr>
        <w:tab/>
      </w:r>
      <w:r>
        <w:rPr>
          <w:rFonts w:ascii="Courier New" w:cs="Courier New" w:eastAsia="Courier New" w:hAnsi="Courier New"/>
          <w:sz w:val="16"/>
          <w:szCs w:val="16"/>
          <w:color w:val="auto"/>
        </w:rPr>
        <w:t>CO, OO (Control Person)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717" w:right="1440" w:bottom="1440" w:gutter="0" w:footer="0" w:header="0"/>
        </w:sectPr>
      </w:pPr>
    </w:p>
    <w:bookmarkStart w:id="3" w:name="page4"/>
    <w:bookmarkEnd w:id="3"/>
    <w:p>
      <w:pPr>
        <w:ind w:left="7180"/>
        <w:spacing w:after="0"/>
        <w:rPr>
          <w:sz w:val="20"/>
          <w:szCs w:val="20"/>
          <w:color w:val="auto"/>
        </w:rPr>
      </w:pPr>
      <w:r>
        <w:rPr>
          <w:rFonts w:ascii="Courier New" w:cs="Courier New" w:eastAsia="Courier New" w:hAnsi="Courier New"/>
          <w:sz w:val="18"/>
          <w:szCs w:val="18"/>
          <w:color w:val="auto"/>
        </w:rPr>
        <w:t>Page 4 of 17</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595112103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520" w:val="left"/>
          <w:tab w:leader="none" w:pos="4840" w:val="left"/>
        </w:tabs>
        <w:rPr>
          <w:sz w:val="20"/>
          <w:szCs w:val="20"/>
          <w:color w:val="auto"/>
        </w:rPr>
      </w:pPr>
      <w:r>
        <w:rPr>
          <w:rFonts w:ascii="Courier New" w:cs="Courier New" w:eastAsia="Courier New" w:hAnsi="Courier New"/>
          <w:sz w:val="18"/>
          <w:szCs w:val="18"/>
          <w:color w:val="auto"/>
        </w:rPr>
        <w:t>1.</w:t>
      </w:r>
      <w:r>
        <w:rPr>
          <w:sz w:val="20"/>
          <w:szCs w:val="20"/>
          <w:color w:val="auto"/>
        </w:rPr>
        <w:tab/>
      </w:r>
      <w:r>
        <w:rPr>
          <w:rFonts w:ascii="Courier New" w:cs="Courier New" w:eastAsia="Courier New" w:hAnsi="Courier New"/>
          <w:sz w:val="18"/>
          <w:szCs w:val="18"/>
          <w:color w:val="auto"/>
        </w:rPr>
        <w:t>Names of Reporting Persons.</w:t>
      </w:r>
      <w:r>
        <w:rPr>
          <w:sz w:val="20"/>
          <w:szCs w:val="20"/>
          <w:color w:val="auto"/>
        </w:rPr>
        <w:tab/>
      </w:r>
      <w:r>
        <w:rPr>
          <w:rFonts w:ascii="Courier New" w:cs="Courier New" w:eastAsia="Courier New" w:hAnsi="Courier New"/>
          <w:sz w:val="16"/>
          <w:szCs w:val="16"/>
          <w:color w:val="auto"/>
        </w:rPr>
        <w:t>Brandes Worldwide Holdings, L.P.</w:t>
      </w:r>
    </w:p>
    <w:p>
      <w:pPr>
        <w:ind w:left="540"/>
        <w:spacing w:after="0"/>
        <w:tabs>
          <w:tab w:leader="none" w:pos="7160" w:val="left"/>
        </w:tabs>
        <w:rPr>
          <w:sz w:val="20"/>
          <w:szCs w:val="20"/>
          <w:color w:val="auto"/>
        </w:rPr>
      </w:pPr>
      <w:r>
        <w:rPr>
          <w:rFonts w:ascii="Courier New" w:cs="Courier New" w:eastAsia="Courier New" w:hAnsi="Courier New"/>
          <w:sz w:val="18"/>
          <w:szCs w:val="18"/>
          <w:color w:val="auto"/>
        </w:rPr>
        <w:t>I.R.S. Identification Nos. of above persons (entities only)</w:t>
      </w:r>
      <w:r>
        <w:rPr>
          <w:sz w:val="20"/>
          <w:szCs w:val="20"/>
          <w:color w:val="auto"/>
        </w:rPr>
        <w:tab/>
      </w:r>
      <w:r>
        <w:rPr>
          <w:rFonts w:ascii="Courier New" w:cs="Courier New" w:eastAsia="Courier New" w:hAnsi="Courier New"/>
          <w:sz w:val="16"/>
          <w:szCs w:val="16"/>
          <w:color w:val="auto"/>
        </w:rPr>
        <w:t>33-0836630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40" w:hanging="532"/>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ind w:left="1060" w:hanging="525"/>
        <w:spacing w:after="0" w:line="238" w:lineRule="auto"/>
        <w:tabs>
          <w:tab w:leader="none" w:pos="106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1060" w:hanging="525"/>
        <w:spacing w:after="0" w:line="238" w:lineRule="auto"/>
        <w:tabs>
          <w:tab w:leader="none" w:pos="106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40" w:hanging="532"/>
        <w:spacing w:after="0"/>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520" w:val="left"/>
          <w:tab w:leader="none" w:pos="472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Citizenship or place of organization</w:t>
      </w:r>
      <w:r>
        <w:rPr>
          <w:sz w:val="20"/>
          <w:szCs w:val="20"/>
          <w:color w:val="auto"/>
        </w:rPr>
        <w:tab/>
      </w:r>
      <w:r>
        <w:rPr>
          <w:rFonts w:ascii="Courier New" w:cs="Courier New" w:eastAsia="Courier New" w:hAnsi="Courier New"/>
          <w:sz w:val="16"/>
          <w:szCs w:val="16"/>
          <w:color w:val="auto"/>
        </w:rPr>
        <w:t>Delaware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58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540" w:type="dxa"/>
            <w:vAlign w:val="bottom"/>
          </w:tcPr>
          <w:p>
            <w:pPr>
              <w:ind w:left="320"/>
              <w:spacing w:after="0"/>
              <w:rPr>
                <w:sz w:val="20"/>
                <w:szCs w:val="20"/>
                <w:color w:val="auto"/>
              </w:rPr>
            </w:pPr>
            <w:r>
              <w:rPr>
                <w:rFonts w:ascii="Courier New" w:cs="Courier New" w:eastAsia="Courier New" w:hAnsi="Courier New"/>
                <w:sz w:val="18"/>
                <w:szCs w:val="18"/>
                <w:color w:val="auto"/>
              </w:rPr>
              <w:t>5</w:t>
            </w:r>
          </w:p>
        </w:tc>
        <w:tc>
          <w:tcPr>
            <w:tcW w:w="368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4220" w:type="dxa"/>
            <w:vAlign w:val="bottom"/>
            <w:gridSpan w:val="2"/>
          </w:tcPr>
          <w:p>
            <w:pPr>
              <w:ind w:left="320"/>
              <w:spacing w:after="0"/>
              <w:rPr>
                <w:sz w:val="20"/>
                <w:szCs w:val="20"/>
                <w:color w:val="auto"/>
              </w:rPr>
            </w:pPr>
            <w:r>
              <w:rPr>
                <w:rFonts w:ascii="Courier New" w:cs="Courier New" w:eastAsia="Courier New" w:hAnsi="Courier New"/>
                <w:sz w:val="14"/>
                <w:szCs w:val="14"/>
                <w:color w:val="auto"/>
                <w:w w:val="74"/>
              </w:rPr>
              <w:t>--------------------------------------------------------------</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6</w:t>
            </w:r>
          </w:p>
        </w:tc>
        <w:tc>
          <w:tcPr>
            <w:tcW w:w="36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   28,223,603</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w:t>
            </w:r>
          </w:p>
        </w:tc>
        <w:tc>
          <w:tcPr>
            <w:tcW w:w="4220" w:type="dxa"/>
            <w:vAlign w:val="bottom"/>
            <w:gridSpan w:val="2"/>
          </w:tcPr>
          <w:p>
            <w:pPr>
              <w:ind w:left="320"/>
              <w:spacing w:after="0"/>
              <w:rPr>
                <w:sz w:val="20"/>
                <w:szCs w:val="20"/>
                <w:color w:val="auto"/>
              </w:rPr>
            </w:pPr>
            <w:r>
              <w:rPr>
                <w:rFonts w:ascii="Courier New" w:cs="Courier New" w:eastAsia="Courier New" w:hAnsi="Courier New"/>
                <w:sz w:val="14"/>
                <w:szCs w:val="14"/>
                <w:color w:val="auto"/>
                <w:w w:val="74"/>
              </w:rPr>
              <w:t>--------------------------------------------------------------</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w:t>
            </w:r>
          </w:p>
        </w:tc>
        <w:tc>
          <w:tcPr>
            <w:tcW w:w="5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7</w:t>
            </w:r>
          </w:p>
        </w:tc>
        <w:tc>
          <w:tcPr>
            <w:tcW w:w="368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4220" w:type="dxa"/>
            <w:vAlign w:val="bottom"/>
            <w:gridSpan w:val="2"/>
          </w:tcPr>
          <w:p>
            <w:pPr>
              <w:ind w:left="320"/>
              <w:spacing w:after="0"/>
              <w:rPr>
                <w:sz w:val="20"/>
                <w:szCs w:val="20"/>
                <w:color w:val="auto"/>
              </w:rPr>
            </w:pPr>
            <w:r>
              <w:rPr>
                <w:rFonts w:ascii="Courier New" w:cs="Courier New" w:eastAsia="Courier New" w:hAnsi="Courier New"/>
                <w:sz w:val="14"/>
                <w:szCs w:val="14"/>
                <w:color w:val="auto"/>
                <w:w w:val="74"/>
              </w:rPr>
              <w:t>--------------------------------------------------------------</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8</w:t>
            </w:r>
          </w:p>
        </w:tc>
        <w:tc>
          <w:tcPr>
            <w:tcW w:w="368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Shared Dispositive Power 35,578,112</w:t>
            </w:r>
          </w:p>
        </w:tc>
      </w:tr>
    </w:tbl>
    <w:p>
      <w:pPr>
        <w:spacing w:after="0" w:line="4"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spacing w:after="0" w:line="207" w:lineRule="exact"/>
        <w:rPr>
          <w:sz w:val="20"/>
          <w:szCs w:val="20"/>
          <w:color w:val="auto"/>
        </w:rPr>
      </w:pPr>
    </w:p>
    <w:p>
      <w:pPr>
        <w:ind w:left="420" w:right="1999"/>
        <w:spacing w:after="0" w:line="237" w:lineRule="auto"/>
        <w:rPr>
          <w:sz w:val="20"/>
          <w:szCs w:val="20"/>
          <w:color w:val="auto"/>
        </w:rPr>
      </w:pPr>
      <w:r>
        <w:rPr>
          <w:rFonts w:ascii="Courier New" w:cs="Courier New" w:eastAsia="Courier New" w:hAnsi="Courier New"/>
          <w:sz w:val="18"/>
          <w:szCs w:val="18"/>
          <w:color w:val="auto"/>
        </w:rPr>
        <w:t>35,578,112 shares are deemed to be beneficially owned by Brandes Worldwide Holdings, L.P., as a control person of the investment adviser. Brandes Worldwide Holdings, L.P., disclaims any direct ownership of the shares reported in this Schedule 13G.</w:t>
      </w:r>
    </w:p>
    <w:p>
      <w:pPr>
        <w:spacing w:after="0" w:line="207" w:lineRule="exact"/>
        <w:rPr>
          <w:sz w:val="20"/>
          <w:szCs w:val="20"/>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ind w:left="420"/>
        <w:spacing w:after="0"/>
        <w:tabs>
          <w:tab w:leader="none" w:pos="7780" w:val="left"/>
        </w:tabs>
        <w:rPr>
          <w:sz w:val="20"/>
          <w:szCs w:val="20"/>
          <w:color w:val="auto"/>
        </w:rPr>
      </w:pPr>
      <w:r>
        <w:rPr>
          <w:rFonts w:ascii="Courier New" w:cs="Courier New" w:eastAsia="Courier New" w:hAnsi="Courier New"/>
          <w:sz w:val="18"/>
          <w:szCs w:val="18"/>
          <w:color w:val="auto"/>
        </w:rPr>
        <w:t>(See Instructions)</w:t>
      </w:r>
      <w:r>
        <w:rPr>
          <w:sz w:val="20"/>
          <w:szCs w:val="20"/>
          <w:color w:val="auto"/>
        </w:rPr>
        <w:tab/>
      </w:r>
      <w:r>
        <w:rPr>
          <w:rFonts w:ascii="Courier New" w:cs="Courier New" w:eastAsia="Courier New" w:hAnsi="Courier New"/>
          <w:sz w:val="16"/>
          <w:szCs w:val="16"/>
          <w:color w:val="auto"/>
        </w:rPr>
        <w:t>| |</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400" w:val="left"/>
          <w:tab w:leader="none" w:pos="6200" w:val="left"/>
        </w:tabs>
        <w:rPr>
          <w:sz w:val="20"/>
          <w:szCs w:val="20"/>
          <w:color w:val="auto"/>
        </w:rPr>
      </w:pPr>
      <w:r>
        <w:rPr>
          <w:rFonts w:ascii="Courier New" w:cs="Courier New" w:eastAsia="Courier New" w:hAnsi="Courier New"/>
          <w:sz w:val="18"/>
          <w:szCs w:val="18"/>
          <w:color w:val="auto"/>
        </w:rPr>
        <w:t>11</w:t>
        <w:tab/>
        <w:t>Percent of Class Represented by Amount in Row (9)</w:t>
      </w:r>
      <w:r>
        <w:rPr>
          <w:sz w:val="20"/>
          <w:szCs w:val="20"/>
          <w:color w:val="auto"/>
        </w:rPr>
        <w:tab/>
      </w:r>
      <w:r>
        <w:rPr>
          <w:rFonts w:ascii="Courier New" w:cs="Courier New" w:eastAsia="Courier New" w:hAnsi="Courier New"/>
          <w:sz w:val="16"/>
          <w:szCs w:val="16"/>
          <w:color w:val="auto"/>
        </w:rPr>
        <w:t>5.8%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400" w:val="left"/>
          <w:tab w:leader="none" w:pos="5580" w:val="left"/>
        </w:tabs>
        <w:rPr>
          <w:sz w:val="20"/>
          <w:szCs w:val="20"/>
          <w:color w:val="auto"/>
        </w:rPr>
      </w:pPr>
      <w:r>
        <w:rPr>
          <w:rFonts w:ascii="Courier New" w:cs="Courier New" w:eastAsia="Courier New" w:hAnsi="Courier New"/>
          <w:sz w:val="18"/>
          <w:szCs w:val="18"/>
          <w:color w:val="auto"/>
        </w:rPr>
        <w:t>12</w:t>
        <w:tab/>
        <w:t>Type of Reporting Person (See Instructions)</w:t>
      </w:r>
      <w:r>
        <w:rPr>
          <w:sz w:val="20"/>
          <w:szCs w:val="20"/>
          <w:color w:val="auto"/>
        </w:rPr>
        <w:tab/>
      </w:r>
      <w:r>
        <w:rPr>
          <w:rFonts w:ascii="Courier New" w:cs="Courier New" w:eastAsia="Courier New" w:hAnsi="Courier New"/>
          <w:sz w:val="16"/>
          <w:szCs w:val="16"/>
          <w:color w:val="auto"/>
        </w:rPr>
        <w:t>PN, OO (Control Person)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717" w:right="1440" w:bottom="1440" w:gutter="0" w:footer="0" w:header="0"/>
        </w:sectPr>
      </w:pPr>
    </w:p>
    <w:bookmarkStart w:id="4" w:name="page5"/>
    <w:bookmarkEnd w:id="4"/>
    <w:p>
      <w:pPr>
        <w:ind w:left="7180"/>
        <w:spacing w:after="0"/>
        <w:rPr>
          <w:sz w:val="20"/>
          <w:szCs w:val="20"/>
          <w:color w:val="auto"/>
        </w:rPr>
      </w:pPr>
      <w:r>
        <w:rPr>
          <w:rFonts w:ascii="Courier New" w:cs="Courier New" w:eastAsia="Courier New" w:hAnsi="Courier New"/>
          <w:sz w:val="18"/>
          <w:szCs w:val="18"/>
          <w:color w:val="auto"/>
        </w:rPr>
        <w:t>Page 5 of 17</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595112103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520" w:val="left"/>
          <w:tab w:leader="none" w:pos="4940" w:val="left"/>
        </w:tabs>
        <w:rPr>
          <w:sz w:val="20"/>
          <w:szCs w:val="20"/>
          <w:color w:val="auto"/>
        </w:rPr>
      </w:pPr>
      <w:r>
        <w:rPr>
          <w:rFonts w:ascii="Courier New" w:cs="Courier New" w:eastAsia="Courier New" w:hAnsi="Courier New"/>
          <w:sz w:val="18"/>
          <w:szCs w:val="18"/>
          <w:color w:val="auto"/>
        </w:rPr>
        <w:t>1.</w:t>
      </w:r>
      <w:r>
        <w:rPr>
          <w:sz w:val="20"/>
          <w:szCs w:val="20"/>
          <w:color w:val="auto"/>
        </w:rPr>
        <w:tab/>
      </w:r>
      <w:r>
        <w:rPr>
          <w:rFonts w:ascii="Courier New" w:cs="Courier New" w:eastAsia="Courier New" w:hAnsi="Courier New"/>
          <w:sz w:val="18"/>
          <w:szCs w:val="18"/>
          <w:color w:val="auto"/>
        </w:rPr>
        <w:t>Names of Reporting Persons.</w:t>
      </w:r>
      <w:r>
        <w:rPr>
          <w:sz w:val="20"/>
          <w:szCs w:val="20"/>
          <w:color w:val="auto"/>
        </w:rPr>
        <w:tab/>
      </w:r>
      <w:r>
        <w:rPr>
          <w:rFonts w:ascii="Courier New" w:cs="Courier New" w:eastAsia="Courier New" w:hAnsi="Courier New"/>
          <w:sz w:val="16"/>
          <w:szCs w:val="16"/>
          <w:color w:val="auto"/>
        </w:rPr>
        <w:t>Charles H. Brandes</w:t>
      </w:r>
    </w:p>
    <w:p>
      <w:pPr>
        <w:ind w:left="540"/>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40" w:hanging="532"/>
        <w:spacing w:after="0"/>
        <w:tabs>
          <w:tab w:leader="none" w:pos="5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ind w:left="1060" w:hanging="525"/>
        <w:spacing w:after="0" w:line="238" w:lineRule="auto"/>
        <w:tabs>
          <w:tab w:leader="none" w:pos="106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1060" w:hanging="525"/>
        <w:spacing w:after="0" w:line="238" w:lineRule="auto"/>
        <w:tabs>
          <w:tab w:leader="none" w:pos="106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40" w:hanging="532"/>
        <w:spacing w:after="0"/>
        <w:tabs>
          <w:tab w:leader="none" w:pos="5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520" w:val="left"/>
          <w:tab w:leader="none" w:pos="546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Citizenship or place of organization</w:t>
      </w:r>
      <w:r>
        <w:rPr>
          <w:sz w:val="20"/>
          <w:szCs w:val="20"/>
          <w:color w:val="auto"/>
        </w:rPr>
        <w:tab/>
      </w:r>
      <w:r>
        <w:rPr>
          <w:rFonts w:ascii="Courier New" w:cs="Courier New" w:eastAsia="Courier New" w:hAnsi="Courier New"/>
          <w:sz w:val="16"/>
          <w:szCs w:val="16"/>
          <w:color w:val="auto"/>
        </w:rPr>
        <w:t>USA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58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540" w:type="dxa"/>
            <w:vAlign w:val="bottom"/>
          </w:tcPr>
          <w:p>
            <w:pPr>
              <w:ind w:left="320"/>
              <w:spacing w:after="0"/>
              <w:rPr>
                <w:sz w:val="20"/>
                <w:szCs w:val="20"/>
                <w:color w:val="auto"/>
              </w:rPr>
            </w:pPr>
            <w:r>
              <w:rPr>
                <w:rFonts w:ascii="Courier New" w:cs="Courier New" w:eastAsia="Courier New" w:hAnsi="Courier New"/>
                <w:sz w:val="18"/>
                <w:szCs w:val="18"/>
                <w:color w:val="auto"/>
              </w:rPr>
              <w:t>5</w:t>
            </w:r>
          </w:p>
        </w:tc>
        <w:tc>
          <w:tcPr>
            <w:tcW w:w="236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c>
          <w:tcPr>
            <w:tcW w:w="1320" w:type="dxa"/>
            <w:vAlign w:val="bottom"/>
          </w:tcPr>
          <w:p>
            <w:pPr>
              <w:spacing w:after="0"/>
              <w:rPr>
                <w:sz w:val="17"/>
                <w:szCs w:val="17"/>
                <w:color w:val="auto"/>
              </w:rPr>
            </w:pP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2900" w:type="dxa"/>
            <w:vAlign w:val="bottom"/>
            <w:gridSpan w:val="2"/>
          </w:tcPr>
          <w:p>
            <w:pPr>
              <w:ind w:left="320"/>
              <w:spacing w:after="0"/>
              <w:rPr>
                <w:sz w:val="20"/>
                <w:szCs w:val="20"/>
                <w:color w:val="auto"/>
              </w:rPr>
            </w:pPr>
            <w:r>
              <w:rPr>
                <w:rFonts w:ascii="Courier New" w:cs="Courier New" w:eastAsia="Courier New" w:hAnsi="Courier New"/>
                <w:sz w:val="9"/>
                <w:szCs w:val="9"/>
                <w:color w:val="auto"/>
                <w:w w:val="76"/>
              </w:rPr>
              <w:t>--------------------------------------------------------------</w:t>
            </w:r>
          </w:p>
        </w:tc>
        <w:tc>
          <w:tcPr>
            <w:tcW w:w="1320" w:type="dxa"/>
            <w:vAlign w:val="bottom"/>
          </w:tcPr>
          <w:p>
            <w:pPr>
              <w:spacing w:after="0"/>
              <w:rPr>
                <w:sz w:val="17"/>
                <w:szCs w:val="17"/>
                <w:color w:val="auto"/>
              </w:rPr>
            </w:pP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6</w:t>
            </w:r>
          </w:p>
        </w:tc>
        <w:tc>
          <w:tcPr>
            <w:tcW w:w="236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28,223,603</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w:t>
            </w:r>
          </w:p>
        </w:tc>
        <w:tc>
          <w:tcPr>
            <w:tcW w:w="2900" w:type="dxa"/>
            <w:vAlign w:val="bottom"/>
            <w:gridSpan w:val="2"/>
          </w:tcPr>
          <w:p>
            <w:pPr>
              <w:ind w:left="320"/>
              <w:spacing w:after="0"/>
              <w:rPr>
                <w:sz w:val="20"/>
                <w:szCs w:val="20"/>
                <w:color w:val="auto"/>
              </w:rPr>
            </w:pPr>
            <w:r>
              <w:rPr>
                <w:rFonts w:ascii="Courier New" w:cs="Courier New" w:eastAsia="Courier New" w:hAnsi="Courier New"/>
                <w:sz w:val="9"/>
                <w:szCs w:val="9"/>
                <w:color w:val="auto"/>
                <w:w w:val="76"/>
              </w:rPr>
              <w:t>--------------------------------------------------------------</w:t>
            </w:r>
          </w:p>
        </w:tc>
        <w:tc>
          <w:tcPr>
            <w:tcW w:w="1320" w:type="dxa"/>
            <w:vAlign w:val="bottom"/>
          </w:tcPr>
          <w:p>
            <w:pPr>
              <w:spacing w:after="0"/>
              <w:rPr>
                <w:sz w:val="17"/>
                <w:szCs w:val="17"/>
                <w:color w:val="auto"/>
              </w:rPr>
            </w:pP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w:t>
            </w:r>
          </w:p>
        </w:tc>
        <w:tc>
          <w:tcPr>
            <w:tcW w:w="5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7</w:t>
            </w:r>
          </w:p>
        </w:tc>
        <w:tc>
          <w:tcPr>
            <w:tcW w:w="23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Sole Dispositive Power</w:t>
            </w:r>
          </w:p>
        </w:tc>
        <w:tc>
          <w:tcPr>
            <w:tcW w:w="1320" w:type="dxa"/>
            <w:vAlign w:val="bottom"/>
          </w:tcPr>
          <w:p>
            <w:pPr>
              <w:spacing w:after="0"/>
              <w:rPr>
                <w:sz w:val="17"/>
                <w:szCs w:val="17"/>
                <w:color w:val="auto"/>
              </w:rPr>
            </w:pP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2900" w:type="dxa"/>
            <w:vAlign w:val="bottom"/>
            <w:gridSpan w:val="2"/>
          </w:tcPr>
          <w:p>
            <w:pPr>
              <w:ind w:left="320"/>
              <w:spacing w:after="0"/>
              <w:rPr>
                <w:sz w:val="20"/>
                <w:szCs w:val="20"/>
                <w:color w:val="auto"/>
              </w:rPr>
            </w:pPr>
            <w:r>
              <w:rPr>
                <w:rFonts w:ascii="Courier New" w:cs="Courier New" w:eastAsia="Courier New" w:hAnsi="Courier New"/>
                <w:sz w:val="9"/>
                <w:szCs w:val="9"/>
                <w:color w:val="auto"/>
                <w:w w:val="76"/>
              </w:rPr>
              <w:t>--------------------------------------------------------------</w:t>
            </w:r>
          </w:p>
        </w:tc>
        <w:tc>
          <w:tcPr>
            <w:tcW w:w="1320" w:type="dxa"/>
            <w:vAlign w:val="bottom"/>
          </w:tcPr>
          <w:p>
            <w:pPr>
              <w:spacing w:after="0"/>
              <w:rPr>
                <w:sz w:val="17"/>
                <w:szCs w:val="17"/>
                <w:color w:val="auto"/>
              </w:rPr>
            </w:pP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8</w:t>
            </w:r>
          </w:p>
        </w:tc>
        <w:tc>
          <w:tcPr>
            <w:tcW w:w="36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Shared Dispositive Power 35,578,112</w:t>
            </w:r>
          </w:p>
        </w:tc>
      </w:tr>
    </w:tbl>
    <w:p>
      <w:pPr>
        <w:spacing w:after="0" w:line="4" w:lineRule="exact"/>
        <w:rPr>
          <w:sz w:val="20"/>
          <w:szCs w:val="20"/>
          <w:color w:val="auto"/>
        </w:rPr>
      </w:pP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spacing w:after="0" w:line="207" w:lineRule="exact"/>
        <w:rPr>
          <w:sz w:val="20"/>
          <w:szCs w:val="20"/>
          <w:color w:val="auto"/>
        </w:rPr>
      </w:pPr>
    </w:p>
    <w:p>
      <w:pPr>
        <w:ind w:left="420" w:right="1779"/>
        <w:spacing w:after="0" w:line="237" w:lineRule="auto"/>
        <w:rPr>
          <w:sz w:val="20"/>
          <w:szCs w:val="20"/>
          <w:color w:val="auto"/>
        </w:rPr>
      </w:pPr>
      <w:r>
        <w:rPr>
          <w:rFonts w:ascii="Courier New" w:cs="Courier New" w:eastAsia="Courier New" w:hAnsi="Courier New"/>
          <w:sz w:val="18"/>
          <w:szCs w:val="18"/>
          <w:color w:val="auto"/>
        </w:rPr>
        <w:t>35,578,112 shares are deemed to be beneficially owned by Charles H. Brandes, a control person of the investment adviser. Mr. Brandes disclaims any direct ownership of the shares reported in this Schedule 13G, except for an amount that is substantially less than one per cent of the number of shares reported herein.</w:t>
      </w:r>
    </w:p>
    <w:p>
      <w:pPr>
        <w:spacing w:after="0" w:line="209" w:lineRule="exact"/>
        <w:rPr>
          <w:sz w:val="20"/>
          <w:szCs w:val="20"/>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ind w:left="420"/>
        <w:spacing w:after="0"/>
        <w:tabs>
          <w:tab w:leader="none" w:pos="7780" w:val="left"/>
        </w:tabs>
        <w:rPr>
          <w:sz w:val="20"/>
          <w:szCs w:val="20"/>
          <w:color w:val="auto"/>
        </w:rPr>
      </w:pPr>
      <w:r>
        <w:rPr>
          <w:rFonts w:ascii="Courier New" w:cs="Courier New" w:eastAsia="Courier New" w:hAnsi="Courier New"/>
          <w:sz w:val="18"/>
          <w:szCs w:val="18"/>
          <w:color w:val="auto"/>
        </w:rPr>
        <w:t>(See Instructions)</w:t>
      </w:r>
      <w:r>
        <w:rPr>
          <w:sz w:val="20"/>
          <w:szCs w:val="20"/>
          <w:color w:val="auto"/>
        </w:rPr>
        <w:tab/>
      </w:r>
      <w:r>
        <w:rPr>
          <w:rFonts w:ascii="Courier New" w:cs="Courier New" w:eastAsia="Courier New" w:hAnsi="Courier New"/>
          <w:sz w:val="16"/>
          <w:szCs w:val="16"/>
          <w:color w:val="auto"/>
        </w:rPr>
        <w:t>| |</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400" w:val="left"/>
          <w:tab w:leader="none" w:pos="6000" w:val="left"/>
        </w:tabs>
        <w:rPr>
          <w:sz w:val="20"/>
          <w:szCs w:val="20"/>
          <w:color w:val="auto"/>
        </w:rPr>
      </w:pPr>
      <w:r>
        <w:rPr>
          <w:rFonts w:ascii="Courier New" w:cs="Courier New" w:eastAsia="Courier New" w:hAnsi="Courier New"/>
          <w:sz w:val="18"/>
          <w:szCs w:val="18"/>
          <w:color w:val="auto"/>
        </w:rPr>
        <w:t>11</w:t>
        <w:tab/>
        <w:t>Percent of Class Represented by Amount in Row (9)</w:t>
      </w:r>
      <w:r>
        <w:rPr>
          <w:sz w:val="20"/>
          <w:szCs w:val="20"/>
          <w:color w:val="auto"/>
        </w:rPr>
        <w:tab/>
      </w:r>
      <w:r>
        <w:rPr>
          <w:rFonts w:ascii="Courier New" w:cs="Courier New" w:eastAsia="Courier New" w:hAnsi="Courier New"/>
          <w:sz w:val="16"/>
          <w:szCs w:val="16"/>
          <w:color w:val="auto"/>
        </w:rPr>
        <w:t>5.8%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400" w:val="left"/>
          <w:tab w:leader="none" w:pos="5680" w:val="left"/>
        </w:tabs>
        <w:rPr>
          <w:sz w:val="20"/>
          <w:szCs w:val="20"/>
          <w:color w:val="auto"/>
        </w:rPr>
      </w:pPr>
      <w:r>
        <w:rPr>
          <w:rFonts w:ascii="Courier New" w:cs="Courier New" w:eastAsia="Courier New" w:hAnsi="Courier New"/>
          <w:sz w:val="18"/>
          <w:szCs w:val="18"/>
          <w:color w:val="auto"/>
        </w:rPr>
        <w:t>12</w:t>
        <w:tab/>
        <w:t>Type of Reporting Person (See Instructions)</w:t>
      </w:r>
      <w:r>
        <w:rPr>
          <w:sz w:val="20"/>
          <w:szCs w:val="20"/>
          <w:color w:val="auto"/>
        </w:rPr>
        <w:tab/>
      </w:r>
      <w:r>
        <w:rPr>
          <w:rFonts w:ascii="Courier New" w:cs="Courier New" w:eastAsia="Courier New" w:hAnsi="Courier New"/>
          <w:sz w:val="16"/>
          <w:szCs w:val="16"/>
          <w:color w:val="auto"/>
        </w:rPr>
        <w:t>IN, OO (Control Person)</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717" w:right="1440" w:bottom="1440" w:gutter="0" w:footer="0" w:header="0"/>
        </w:sectPr>
      </w:pPr>
    </w:p>
    <w:bookmarkStart w:id="5" w:name="page6"/>
    <w:bookmarkEnd w:id="5"/>
    <w:p>
      <w:pPr>
        <w:ind w:left="7180"/>
        <w:spacing w:after="0"/>
        <w:rPr>
          <w:sz w:val="20"/>
          <w:szCs w:val="20"/>
          <w:color w:val="auto"/>
        </w:rPr>
      </w:pPr>
      <w:r>
        <w:rPr>
          <w:rFonts w:ascii="Courier New" w:cs="Courier New" w:eastAsia="Courier New" w:hAnsi="Courier New"/>
          <w:sz w:val="18"/>
          <w:szCs w:val="18"/>
          <w:color w:val="auto"/>
        </w:rPr>
        <w:t>Page 6 of 17</w:t>
      </w:r>
    </w:p>
    <w:p>
      <w:pPr>
        <w:spacing w:after="0" w:line="200" w:lineRule="exact"/>
        <w:rPr>
          <w:sz w:val="20"/>
          <w:szCs w:val="20"/>
          <w:color w:val="auto"/>
        </w:rPr>
      </w:pPr>
    </w:p>
    <w:p>
      <w:pPr>
        <w:spacing w:after="0" w:line="204"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595112103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520" w:val="left"/>
          <w:tab w:leader="none" w:pos="4840" w:val="left"/>
        </w:tabs>
        <w:rPr>
          <w:sz w:val="20"/>
          <w:szCs w:val="20"/>
          <w:color w:val="auto"/>
        </w:rPr>
      </w:pPr>
      <w:r>
        <w:rPr>
          <w:rFonts w:ascii="Courier New" w:cs="Courier New" w:eastAsia="Courier New" w:hAnsi="Courier New"/>
          <w:sz w:val="18"/>
          <w:szCs w:val="18"/>
          <w:color w:val="auto"/>
        </w:rPr>
        <w:t>1.</w:t>
      </w:r>
      <w:r>
        <w:rPr>
          <w:sz w:val="20"/>
          <w:szCs w:val="20"/>
          <w:color w:val="auto"/>
        </w:rPr>
        <w:tab/>
      </w:r>
      <w:r>
        <w:rPr>
          <w:rFonts w:ascii="Courier New" w:cs="Courier New" w:eastAsia="Courier New" w:hAnsi="Courier New"/>
          <w:sz w:val="18"/>
          <w:szCs w:val="18"/>
          <w:color w:val="auto"/>
        </w:rPr>
        <w:t>Names of Reporting Persons.</w:t>
      </w:r>
      <w:r>
        <w:rPr>
          <w:sz w:val="20"/>
          <w:szCs w:val="20"/>
          <w:color w:val="auto"/>
        </w:rPr>
        <w:tab/>
      </w:r>
      <w:r>
        <w:rPr>
          <w:rFonts w:ascii="Courier New" w:cs="Courier New" w:eastAsia="Courier New" w:hAnsi="Courier New"/>
          <w:sz w:val="16"/>
          <w:szCs w:val="16"/>
          <w:color w:val="auto"/>
        </w:rPr>
        <w:t>Glenn R. Carlson</w:t>
      </w:r>
    </w:p>
    <w:p>
      <w:pPr>
        <w:ind w:left="540"/>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40" w:hanging="532"/>
        <w:spacing w:after="0"/>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ind w:left="1060" w:hanging="525"/>
        <w:spacing w:after="0" w:line="238" w:lineRule="auto"/>
        <w:tabs>
          <w:tab w:leader="none" w:pos="106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1060" w:hanging="525"/>
        <w:spacing w:after="0" w:line="238" w:lineRule="auto"/>
        <w:tabs>
          <w:tab w:leader="none" w:pos="106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40" w:hanging="532"/>
        <w:spacing w:after="0"/>
        <w:tabs>
          <w:tab w:leader="none" w:pos="5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520" w:val="left"/>
          <w:tab w:leader="none" w:pos="526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Citizenship or place of organization</w:t>
      </w:r>
      <w:r>
        <w:rPr>
          <w:sz w:val="20"/>
          <w:szCs w:val="20"/>
          <w:color w:val="auto"/>
        </w:rPr>
        <w:tab/>
      </w:r>
      <w:r>
        <w:rPr>
          <w:rFonts w:ascii="Courier New" w:cs="Courier New" w:eastAsia="Courier New" w:hAnsi="Courier New"/>
          <w:sz w:val="16"/>
          <w:szCs w:val="16"/>
          <w:color w:val="auto"/>
        </w:rPr>
        <w:t>USA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58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540" w:type="dxa"/>
            <w:vAlign w:val="bottom"/>
          </w:tcPr>
          <w:p>
            <w:pPr>
              <w:ind w:left="320"/>
              <w:spacing w:after="0"/>
              <w:rPr>
                <w:sz w:val="20"/>
                <w:szCs w:val="20"/>
                <w:color w:val="auto"/>
              </w:rPr>
            </w:pPr>
            <w:r>
              <w:rPr>
                <w:rFonts w:ascii="Courier New" w:cs="Courier New" w:eastAsia="Courier New" w:hAnsi="Courier New"/>
                <w:sz w:val="18"/>
                <w:szCs w:val="18"/>
                <w:color w:val="auto"/>
              </w:rPr>
              <w:t>5</w:t>
            </w:r>
          </w:p>
        </w:tc>
        <w:tc>
          <w:tcPr>
            <w:tcW w:w="368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4220" w:type="dxa"/>
            <w:vAlign w:val="bottom"/>
            <w:gridSpan w:val="2"/>
          </w:tcPr>
          <w:p>
            <w:pPr>
              <w:ind w:left="320"/>
              <w:spacing w:after="0"/>
              <w:rPr>
                <w:sz w:val="20"/>
                <w:szCs w:val="20"/>
                <w:color w:val="auto"/>
              </w:rPr>
            </w:pPr>
            <w:r>
              <w:rPr>
                <w:rFonts w:ascii="Courier New" w:cs="Courier New" w:eastAsia="Courier New" w:hAnsi="Courier New"/>
                <w:sz w:val="14"/>
                <w:szCs w:val="14"/>
                <w:color w:val="auto"/>
                <w:w w:val="74"/>
              </w:rPr>
              <w:t>--------------------------------------------------------------</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6</w:t>
            </w:r>
          </w:p>
        </w:tc>
        <w:tc>
          <w:tcPr>
            <w:tcW w:w="36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   28,223,603</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w:t>
            </w:r>
          </w:p>
        </w:tc>
        <w:tc>
          <w:tcPr>
            <w:tcW w:w="4220" w:type="dxa"/>
            <w:vAlign w:val="bottom"/>
            <w:gridSpan w:val="2"/>
          </w:tcPr>
          <w:p>
            <w:pPr>
              <w:ind w:left="320"/>
              <w:spacing w:after="0"/>
              <w:rPr>
                <w:sz w:val="20"/>
                <w:szCs w:val="20"/>
                <w:color w:val="auto"/>
              </w:rPr>
            </w:pPr>
            <w:r>
              <w:rPr>
                <w:rFonts w:ascii="Courier New" w:cs="Courier New" w:eastAsia="Courier New" w:hAnsi="Courier New"/>
                <w:sz w:val="14"/>
                <w:szCs w:val="14"/>
                <w:color w:val="auto"/>
                <w:w w:val="74"/>
              </w:rPr>
              <w:t>--------------------------------------------------------------</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w:t>
            </w:r>
          </w:p>
        </w:tc>
        <w:tc>
          <w:tcPr>
            <w:tcW w:w="5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7</w:t>
            </w:r>
          </w:p>
        </w:tc>
        <w:tc>
          <w:tcPr>
            <w:tcW w:w="368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4220" w:type="dxa"/>
            <w:vAlign w:val="bottom"/>
            <w:gridSpan w:val="2"/>
          </w:tcPr>
          <w:p>
            <w:pPr>
              <w:ind w:left="320"/>
              <w:spacing w:after="0"/>
              <w:rPr>
                <w:sz w:val="20"/>
                <w:szCs w:val="20"/>
                <w:color w:val="auto"/>
              </w:rPr>
            </w:pPr>
            <w:r>
              <w:rPr>
                <w:rFonts w:ascii="Courier New" w:cs="Courier New" w:eastAsia="Courier New" w:hAnsi="Courier New"/>
                <w:sz w:val="14"/>
                <w:szCs w:val="14"/>
                <w:color w:val="auto"/>
                <w:w w:val="74"/>
              </w:rPr>
              <w:t>--------------------------------------------------------------</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8</w:t>
            </w:r>
          </w:p>
        </w:tc>
        <w:tc>
          <w:tcPr>
            <w:tcW w:w="368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Shared Dispositive Power 35,578,112</w:t>
            </w:r>
          </w:p>
        </w:tc>
      </w:tr>
    </w:tbl>
    <w:p>
      <w:pPr>
        <w:spacing w:after="0" w:line="4" w:lineRule="exact"/>
        <w:rPr>
          <w:sz w:val="20"/>
          <w:szCs w:val="20"/>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spacing w:after="0" w:line="207" w:lineRule="exact"/>
        <w:rPr>
          <w:sz w:val="20"/>
          <w:szCs w:val="20"/>
          <w:color w:val="auto"/>
        </w:rPr>
      </w:pPr>
    </w:p>
    <w:p>
      <w:pPr>
        <w:ind w:left="420" w:right="1779"/>
        <w:spacing w:after="0" w:line="237" w:lineRule="auto"/>
        <w:rPr>
          <w:sz w:val="20"/>
          <w:szCs w:val="20"/>
          <w:color w:val="auto"/>
        </w:rPr>
      </w:pPr>
      <w:r>
        <w:rPr>
          <w:rFonts w:ascii="Courier New" w:cs="Courier New" w:eastAsia="Courier New" w:hAnsi="Courier New"/>
          <w:sz w:val="18"/>
          <w:szCs w:val="18"/>
          <w:color w:val="auto"/>
        </w:rPr>
        <w:t>35,578,112 shares are deemed to be beneficially owned by Glenn R. Carlson as a control person of the investment adviser. Mr. Carlson disclaims any direct ownership of the shares reported in this Schedule 13G, except for an amount that is substantially less than one per cent of the number of shares reported herein.</w:t>
      </w:r>
    </w:p>
    <w:p>
      <w:pPr>
        <w:spacing w:after="0" w:line="209" w:lineRule="exact"/>
        <w:rPr>
          <w:sz w:val="20"/>
          <w:szCs w:val="20"/>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ind w:left="420"/>
        <w:spacing w:after="0"/>
        <w:tabs>
          <w:tab w:leader="none" w:pos="7780" w:val="left"/>
        </w:tabs>
        <w:rPr>
          <w:sz w:val="20"/>
          <w:szCs w:val="20"/>
          <w:color w:val="auto"/>
        </w:rPr>
      </w:pPr>
      <w:r>
        <w:rPr>
          <w:rFonts w:ascii="Courier New" w:cs="Courier New" w:eastAsia="Courier New" w:hAnsi="Courier New"/>
          <w:sz w:val="18"/>
          <w:szCs w:val="18"/>
          <w:color w:val="auto"/>
        </w:rPr>
        <w:t>(See Instructions)</w:t>
      </w:r>
      <w:r>
        <w:rPr>
          <w:sz w:val="20"/>
          <w:szCs w:val="20"/>
          <w:color w:val="auto"/>
        </w:rPr>
        <w:tab/>
      </w:r>
      <w:r>
        <w:rPr>
          <w:rFonts w:ascii="Courier New" w:cs="Courier New" w:eastAsia="Courier New" w:hAnsi="Courier New"/>
          <w:sz w:val="16"/>
          <w:szCs w:val="16"/>
          <w:color w:val="auto"/>
        </w:rPr>
        <w:t>| |</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400" w:val="left"/>
          <w:tab w:leader="none" w:pos="6300" w:val="left"/>
        </w:tabs>
        <w:rPr>
          <w:sz w:val="20"/>
          <w:szCs w:val="20"/>
          <w:color w:val="auto"/>
        </w:rPr>
      </w:pPr>
      <w:r>
        <w:rPr>
          <w:rFonts w:ascii="Courier New" w:cs="Courier New" w:eastAsia="Courier New" w:hAnsi="Courier New"/>
          <w:sz w:val="18"/>
          <w:szCs w:val="18"/>
          <w:color w:val="auto"/>
        </w:rPr>
        <w:t>11</w:t>
        <w:tab/>
        <w:t>Percent of Class Represented by Amount in Row (9)</w:t>
      </w:r>
      <w:r>
        <w:rPr>
          <w:sz w:val="20"/>
          <w:szCs w:val="20"/>
          <w:color w:val="auto"/>
        </w:rPr>
        <w:tab/>
      </w:r>
      <w:r>
        <w:rPr>
          <w:rFonts w:ascii="Courier New" w:cs="Courier New" w:eastAsia="Courier New" w:hAnsi="Courier New"/>
          <w:sz w:val="16"/>
          <w:szCs w:val="16"/>
          <w:color w:val="auto"/>
        </w:rPr>
        <w:t>5.8%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400" w:val="left"/>
          <w:tab w:leader="none" w:pos="5680" w:val="left"/>
        </w:tabs>
        <w:rPr>
          <w:sz w:val="20"/>
          <w:szCs w:val="20"/>
          <w:color w:val="auto"/>
        </w:rPr>
      </w:pPr>
      <w:r>
        <w:rPr>
          <w:rFonts w:ascii="Courier New" w:cs="Courier New" w:eastAsia="Courier New" w:hAnsi="Courier New"/>
          <w:sz w:val="18"/>
          <w:szCs w:val="18"/>
          <w:color w:val="auto"/>
        </w:rPr>
        <w:t>12</w:t>
        <w:tab/>
        <w:t>Type of Reporting Person (See Instructions)</w:t>
      </w:r>
      <w:r>
        <w:rPr>
          <w:sz w:val="20"/>
          <w:szCs w:val="20"/>
          <w:color w:val="auto"/>
        </w:rPr>
        <w:tab/>
      </w:r>
      <w:r>
        <w:rPr>
          <w:rFonts w:ascii="Courier New" w:cs="Courier New" w:eastAsia="Courier New" w:hAnsi="Courier New"/>
          <w:sz w:val="16"/>
          <w:szCs w:val="16"/>
          <w:color w:val="auto"/>
        </w:rPr>
        <w:t>IN, OO (Control Person)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919" w:right="1440" w:bottom="1440" w:gutter="0" w:footer="0" w:header="0"/>
        </w:sectPr>
      </w:pPr>
    </w:p>
    <w:bookmarkStart w:id="6" w:name="page7"/>
    <w:bookmarkEnd w:id="6"/>
    <w:p>
      <w:pPr>
        <w:ind w:left="7180"/>
        <w:spacing w:after="0"/>
        <w:rPr>
          <w:sz w:val="20"/>
          <w:szCs w:val="20"/>
          <w:color w:val="auto"/>
        </w:rPr>
      </w:pPr>
      <w:r>
        <w:rPr>
          <w:rFonts w:ascii="Courier New" w:cs="Courier New" w:eastAsia="Courier New" w:hAnsi="Courier New"/>
          <w:sz w:val="18"/>
          <w:szCs w:val="18"/>
          <w:color w:val="auto"/>
        </w:rPr>
        <w:t>Page 7 of 17</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595112103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520" w:val="left"/>
          <w:tab w:leader="none" w:pos="5040" w:val="left"/>
        </w:tabs>
        <w:rPr>
          <w:sz w:val="20"/>
          <w:szCs w:val="20"/>
          <w:color w:val="auto"/>
        </w:rPr>
      </w:pPr>
      <w:r>
        <w:rPr>
          <w:rFonts w:ascii="Courier New" w:cs="Courier New" w:eastAsia="Courier New" w:hAnsi="Courier New"/>
          <w:sz w:val="18"/>
          <w:szCs w:val="18"/>
          <w:color w:val="auto"/>
        </w:rPr>
        <w:t>1.</w:t>
      </w:r>
      <w:r>
        <w:rPr>
          <w:sz w:val="20"/>
          <w:szCs w:val="20"/>
          <w:color w:val="auto"/>
        </w:rPr>
        <w:tab/>
      </w:r>
      <w:r>
        <w:rPr>
          <w:rFonts w:ascii="Courier New" w:cs="Courier New" w:eastAsia="Courier New" w:hAnsi="Courier New"/>
          <w:sz w:val="18"/>
          <w:szCs w:val="18"/>
          <w:color w:val="auto"/>
        </w:rPr>
        <w:t>Names of Reporting Persons.</w:t>
      </w:r>
      <w:r>
        <w:rPr>
          <w:sz w:val="20"/>
          <w:szCs w:val="20"/>
          <w:color w:val="auto"/>
        </w:rPr>
        <w:tab/>
      </w:r>
      <w:r>
        <w:rPr>
          <w:rFonts w:ascii="Courier New" w:cs="Courier New" w:eastAsia="Courier New" w:hAnsi="Courier New"/>
          <w:sz w:val="16"/>
          <w:szCs w:val="16"/>
          <w:color w:val="auto"/>
        </w:rPr>
        <w:t>Jeffrey A. Busby</w:t>
      </w:r>
    </w:p>
    <w:p>
      <w:pPr>
        <w:ind w:left="540"/>
        <w:spacing w:after="0" w:line="238" w:lineRule="auto"/>
        <w:rPr>
          <w:sz w:val="20"/>
          <w:szCs w:val="20"/>
          <w:color w:val="auto"/>
        </w:rPr>
      </w:pPr>
      <w:r>
        <w:rPr>
          <w:rFonts w:ascii="Courier New" w:cs="Courier New" w:eastAsia="Courier New" w:hAnsi="Courier New"/>
          <w:sz w:val="18"/>
          <w:szCs w:val="18"/>
          <w:color w:val="auto"/>
        </w:rPr>
        <w:t>I.R.S. Identification Nos. of</w:t>
      </w:r>
    </w:p>
    <w:p>
      <w:pPr>
        <w:ind w:left="540"/>
        <w:spacing w:after="0"/>
        <w:rPr>
          <w:sz w:val="20"/>
          <w:szCs w:val="20"/>
          <w:color w:val="auto"/>
        </w:rPr>
      </w:pPr>
      <w:r>
        <w:rPr>
          <w:rFonts w:ascii="Courier New" w:cs="Courier New" w:eastAsia="Courier New" w:hAnsi="Courier New"/>
          <w:sz w:val="18"/>
          <w:szCs w:val="18"/>
          <w:color w:val="auto"/>
        </w:rPr>
        <w:t>above persons (entities only)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40" w:hanging="532"/>
        <w:spacing w:after="0"/>
        <w:tabs>
          <w:tab w:leader="none" w:pos="5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ind w:left="1060" w:hanging="525"/>
        <w:spacing w:after="0" w:line="238" w:lineRule="auto"/>
        <w:tabs>
          <w:tab w:leader="none" w:pos="1060"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1060" w:hanging="525"/>
        <w:spacing w:after="0" w:line="238" w:lineRule="auto"/>
        <w:tabs>
          <w:tab w:leader="none" w:pos="1060"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40" w:hanging="532"/>
        <w:spacing w:after="0"/>
        <w:tabs>
          <w:tab w:leader="none" w:pos="5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520" w:val="left"/>
          <w:tab w:leader="none" w:pos="600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Citizenship or place of organization</w:t>
      </w:r>
      <w:r>
        <w:rPr>
          <w:sz w:val="20"/>
          <w:szCs w:val="20"/>
          <w:color w:val="auto"/>
        </w:rPr>
        <w:tab/>
      </w:r>
      <w:r>
        <w:rPr>
          <w:rFonts w:ascii="Courier New" w:cs="Courier New" w:eastAsia="Courier New" w:hAnsi="Courier New"/>
          <w:sz w:val="16"/>
          <w:szCs w:val="16"/>
          <w:color w:val="auto"/>
        </w:rPr>
        <w:t>USA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58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640" w:type="dxa"/>
            <w:vAlign w:val="bottom"/>
          </w:tcPr>
          <w:p>
            <w:pPr>
              <w:ind w:left="320"/>
              <w:spacing w:after="0"/>
              <w:rPr>
                <w:sz w:val="20"/>
                <w:szCs w:val="20"/>
                <w:color w:val="auto"/>
              </w:rPr>
            </w:pPr>
            <w:r>
              <w:rPr>
                <w:rFonts w:ascii="Courier New" w:cs="Courier New" w:eastAsia="Courier New" w:hAnsi="Courier New"/>
                <w:sz w:val="18"/>
                <w:szCs w:val="18"/>
                <w:color w:val="auto"/>
              </w:rPr>
              <w:t>5</w:t>
            </w:r>
          </w:p>
        </w:tc>
        <w:tc>
          <w:tcPr>
            <w:tcW w:w="368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4320" w:type="dxa"/>
            <w:vAlign w:val="bottom"/>
            <w:gridSpan w:val="2"/>
          </w:tcPr>
          <w:p>
            <w:pPr>
              <w:ind w:left="320"/>
              <w:spacing w:after="0"/>
              <w:rPr>
                <w:sz w:val="20"/>
                <w:szCs w:val="20"/>
                <w:color w:val="auto"/>
              </w:rPr>
            </w:pPr>
            <w:r>
              <w:rPr>
                <w:rFonts w:ascii="Courier New" w:cs="Courier New" w:eastAsia="Courier New" w:hAnsi="Courier New"/>
                <w:sz w:val="15"/>
                <w:szCs w:val="15"/>
                <w:color w:val="auto"/>
                <w:w w:val="71"/>
              </w:rPr>
              <w:t>--------------------------------------------------------------</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6</w:t>
            </w:r>
          </w:p>
        </w:tc>
        <w:tc>
          <w:tcPr>
            <w:tcW w:w="36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   28,223,603</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w:t>
            </w:r>
          </w:p>
        </w:tc>
        <w:tc>
          <w:tcPr>
            <w:tcW w:w="4320" w:type="dxa"/>
            <w:vAlign w:val="bottom"/>
            <w:gridSpan w:val="2"/>
          </w:tcPr>
          <w:p>
            <w:pPr>
              <w:ind w:left="320"/>
              <w:spacing w:after="0"/>
              <w:rPr>
                <w:sz w:val="20"/>
                <w:szCs w:val="20"/>
                <w:color w:val="auto"/>
              </w:rPr>
            </w:pPr>
            <w:r>
              <w:rPr>
                <w:rFonts w:ascii="Courier New" w:cs="Courier New" w:eastAsia="Courier New" w:hAnsi="Courier New"/>
                <w:sz w:val="15"/>
                <w:szCs w:val="15"/>
                <w:color w:val="auto"/>
                <w:w w:val="71"/>
              </w:rPr>
              <w:t>--------------------------------------------------------------</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w:t>
            </w:r>
          </w:p>
        </w:tc>
        <w:tc>
          <w:tcPr>
            <w:tcW w:w="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7</w:t>
            </w:r>
          </w:p>
        </w:tc>
        <w:tc>
          <w:tcPr>
            <w:tcW w:w="368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4320" w:type="dxa"/>
            <w:vAlign w:val="bottom"/>
            <w:gridSpan w:val="2"/>
          </w:tcPr>
          <w:p>
            <w:pPr>
              <w:ind w:left="320"/>
              <w:spacing w:after="0"/>
              <w:rPr>
                <w:sz w:val="20"/>
                <w:szCs w:val="20"/>
                <w:color w:val="auto"/>
              </w:rPr>
            </w:pPr>
            <w:r>
              <w:rPr>
                <w:rFonts w:ascii="Courier New" w:cs="Courier New" w:eastAsia="Courier New" w:hAnsi="Courier New"/>
                <w:sz w:val="15"/>
                <w:szCs w:val="15"/>
                <w:color w:val="auto"/>
                <w:w w:val="71"/>
              </w:rPr>
              <w:t>--------------------------------------------------------------</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8</w:t>
            </w:r>
          </w:p>
        </w:tc>
        <w:tc>
          <w:tcPr>
            <w:tcW w:w="368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Shared Dispositive Power 35,578,112</w:t>
            </w:r>
          </w:p>
        </w:tc>
      </w:tr>
    </w:tbl>
    <w:p>
      <w:pPr>
        <w:spacing w:after="0" w:line="4" w:lineRule="exact"/>
        <w:rPr>
          <w:sz w:val="20"/>
          <w:szCs w:val="20"/>
          <w:color w:val="auto"/>
        </w:rPr>
      </w:pPr>
    </w:p>
    <w:p>
      <w:pPr>
        <w:ind w:left="220" w:hanging="212"/>
        <w:spacing w:after="0"/>
        <w:tabs>
          <w:tab w:leader="none" w:pos="2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spacing w:after="0" w:line="207" w:lineRule="exact"/>
        <w:rPr>
          <w:sz w:val="20"/>
          <w:szCs w:val="20"/>
          <w:color w:val="auto"/>
        </w:rPr>
      </w:pPr>
    </w:p>
    <w:p>
      <w:pPr>
        <w:ind w:left="420" w:right="1779"/>
        <w:spacing w:after="0" w:line="237" w:lineRule="auto"/>
        <w:rPr>
          <w:sz w:val="20"/>
          <w:szCs w:val="20"/>
          <w:color w:val="auto"/>
        </w:rPr>
      </w:pPr>
      <w:r>
        <w:rPr>
          <w:rFonts w:ascii="Courier New" w:cs="Courier New" w:eastAsia="Courier New" w:hAnsi="Courier New"/>
          <w:sz w:val="18"/>
          <w:szCs w:val="18"/>
          <w:color w:val="auto"/>
        </w:rPr>
        <w:t>35,578,112 shares are deemed to be beneficially owned by Jeffrey A. Busby, a control person of the investment adviser. Mr. Busby disclaims any direct ownership of the shares reported in this Schedule 13G, except for an amount that is substantially less than one per cent of the number of shares reported herein.</w:t>
      </w:r>
    </w:p>
    <w:p>
      <w:pPr>
        <w:spacing w:after="0" w:line="209" w:lineRule="exact"/>
        <w:rPr>
          <w:sz w:val="20"/>
          <w:szCs w:val="20"/>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ind w:left="420"/>
        <w:spacing w:after="0"/>
        <w:tabs>
          <w:tab w:leader="none" w:pos="7780" w:val="left"/>
        </w:tabs>
        <w:rPr>
          <w:sz w:val="20"/>
          <w:szCs w:val="20"/>
          <w:color w:val="auto"/>
        </w:rPr>
      </w:pPr>
      <w:r>
        <w:rPr>
          <w:rFonts w:ascii="Courier New" w:cs="Courier New" w:eastAsia="Courier New" w:hAnsi="Courier New"/>
          <w:sz w:val="18"/>
          <w:szCs w:val="18"/>
          <w:color w:val="auto"/>
        </w:rPr>
        <w:t>(See Instructions)</w:t>
      </w:r>
      <w:r>
        <w:rPr>
          <w:sz w:val="20"/>
          <w:szCs w:val="20"/>
          <w:color w:val="auto"/>
        </w:rPr>
        <w:tab/>
      </w:r>
      <w:r>
        <w:rPr>
          <w:rFonts w:ascii="Courier New" w:cs="Courier New" w:eastAsia="Courier New" w:hAnsi="Courier New"/>
          <w:sz w:val="16"/>
          <w:szCs w:val="16"/>
          <w:color w:val="auto"/>
        </w:rPr>
        <w:t>| |</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400" w:val="left"/>
          <w:tab w:leader="none" w:pos="6300" w:val="left"/>
        </w:tabs>
        <w:rPr>
          <w:sz w:val="20"/>
          <w:szCs w:val="20"/>
          <w:color w:val="auto"/>
        </w:rPr>
      </w:pPr>
      <w:r>
        <w:rPr>
          <w:rFonts w:ascii="Courier New" w:cs="Courier New" w:eastAsia="Courier New" w:hAnsi="Courier New"/>
          <w:sz w:val="18"/>
          <w:szCs w:val="18"/>
          <w:color w:val="auto"/>
        </w:rPr>
        <w:t>11</w:t>
        <w:tab/>
        <w:t>Percent of Class Represented by Amount in Row (9)</w:t>
      </w:r>
      <w:r>
        <w:rPr>
          <w:sz w:val="20"/>
          <w:szCs w:val="20"/>
          <w:color w:val="auto"/>
        </w:rPr>
        <w:tab/>
      </w:r>
      <w:r>
        <w:rPr>
          <w:rFonts w:ascii="Courier New" w:cs="Courier New" w:eastAsia="Courier New" w:hAnsi="Courier New"/>
          <w:sz w:val="16"/>
          <w:szCs w:val="16"/>
          <w:color w:val="auto"/>
        </w:rPr>
        <w:t>5.8%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400" w:val="left"/>
          <w:tab w:leader="none" w:pos="5580" w:val="left"/>
        </w:tabs>
        <w:rPr>
          <w:sz w:val="20"/>
          <w:szCs w:val="20"/>
          <w:color w:val="auto"/>
        </w:rPr>
      </w:pPr>
      <w:r>
        <w:rPr>
          <w:rFonts w:ascii="Courier New" w:cs="Courier New" w:eastAsia="Courier New" w:hAnsi="Courier New"/>
          <w:sz w:val="18"/>
          <w:szCs w:val="18"/>
          <w:color w:val="auto"/>
        </w:rPr>
        <w:t>12</w:t>
        <w:tab/>
        <w:t>Type of Reporting Person (See Instructions)</w:t>
      </w:r>
      <w:r>
        <w:rPr>
          <w:sz w:val="20"/>
          <w:szCs w:val="20"/>
          <w:color w:val="auto"/>
        </w:rPr>
        <w:tab/>
      </w:r>
      <w:r>
        <w:rPr>
          <w:rFonts w:ascii="Courier New" w:cs="Courier New" w:eastAsia="Courier New" w:hAnsi="Courier New"/>
          <w:sz w:val="16"/>
          <w:szCs w:val="16"/>
          <w:color w:val="auto"/>
        </w:rPr>
        <w:t>IN, OO (Control Person)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717" w:right="1440"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4"/>
        </w:trPr>
        <w:tc>
          <w:tcPr>
            <w:tcW w:w="1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380" w:type="dxa"/>
            <w:vAlign w:val="bottom"/>
          </w:tcPr>
          <w:p>
            <w:pPr>
              <w:ind w:left="4120"/>
              <w:spacing w:after="0"/>
              <w:rPr>
                <w:sz w:val="20"/>
                <w:szCs w:val="20"/>
                <w:color w:val="auto"/>
              </w:rPr>
            </w:pPr>
            <w:r>
              <w:rPr>
                <w:rFonts w:ascii="Courier New" w:cs="Courier New" w:eastAsia="Courier New" w:hAnsi="Courier New"/>
                <w:sz w:val="18"/>
                <w:szCs w:val="18"/>
                <w:color w:val="auto"/>
                <w:w w:val="95"/>
              </w:rPr>
              <w:t>Page 8 of 17</w:t>
            </w:r>
          </w:p>
        </w:tc>
      </w:tr>
      <w:tr>
        <w:trPr>
          <w:trHeight w:val="608"/>
        </w:trPr>
        <w:tc>
          <w:tcPr>
            <w:tcW w:w="1220" w:type="dxa"/>
            <w:vAlign w:val="bottom"/>
          </w:tcPr>
          <w:p>
            <w:pPr>
              <w:spacing w:after="0"/>
              <w:rPr>
                <w:sz w:val="20"/>
                <w:szCs w:val="20"/>
                <w:color w:val="auto"/>
              </w:rPr>
            </w:pPr>
            <w:r>
              <w:rPr>
                <w:rFonts w:ascii="Courier New" w:cs="Courier New" w:eastAsia="Courier New" w:hAnsi="Courier New"/>
                <w:sz w:val="18"/>
                <w:szCs w:val="18"/>
                <w:color w:val="auto"/>
              </w:rPr>
              <w:t>Item 1(a)</w:t>
            </w:r>
          </w:p>
        </w:tc>
        <w:tc>
          <w:tcPr>
            <w:tcW w:w="1840" w:type="dxa"/>
            <w:vAlign w:val="bottom"/>
            <w:gridSpan w:val="2"/>
          </w:tcPr>
          <w:p>
            <w:pPr>
              <w:ind w:left="260"/>
              <w:spacing w:after="0"/>
              <w:rPr>
                <w:sz w:val="20"/>
                <w:szCs w:val="20"/>
                <w:color w:val="auto"/>
              </w:rPr>
            </w:pPr>
            <w:r>
              <w:rPr>
                <w:rFonts w:ascii="Courier New" w:cs="Courier New" w:eastAsia="Courier New" w:hAnsi="Courier New"/>
                <w:sz w:val="18"/>
                <w:szCs w:val="18"/>
                <w:color w:val="auto"/>
                <w:w w:val="96"/>
              </w:rPr>
              <w:t>Name of Issuer:</w:t>
            </w:r>
          </w:p>
        </w:tc>
        <w:tc>
          <w:tcPr>
            <w:tcW w:w="5380" w:type="dxa"/>
            <w:vAlign w:val="bottom"/>
          </w:tcPr>
          <w:p>
            <w:pPr>
              <w:spacing w:after="0"/>
              <w:rPr>
                <w:sz w:val="24"/>
                <w:szCs w:val="24"/>
                <w:color w:val="auto"/>
              </w:rPr>
            </w:pPr>
          </w:p>
        </w:tc>
      </w:tr>
      <w:tr>
        <w:trPr>
          <w:trHeight w:val="405"/>
        </w:trPr>
        <w:tc>
          <w:tcPr>
            <w:tcW w:w="1220" w:type="dxa"/>
            <w:vAlign w:val="bottom"/>
          </w:tcPr>
          <w:p>
            <w:pPr>
              <w:spacing w:after="0"/>
              <w:rPr>
                <w:sz w:val="24"/>
                <w:szCs w:val="24"/>
                <w:color w:val="auto"/>
              </w:rPr>
            </w:pPr>
          </w:p>
        </w:tc>
        <w:tc>
          <w:tcPr>
            <w:tcW w:w="940" w:type="dxa"/>
            <w:vAlign w:val="bottom"/>
          </w:tcPr>
          <w:p>
            <w:pPr>
              <w:ind w:left="260"/>
              <w:spacing w:after="0"/>
              <w:rPr>
                <w:sz w:val="20"/>
                <w:szCs w:val="20"/>
                <w:color w:val="auto"/>
              </w:rPr>
            </w:pPr>
            <w:r>
              <w:rPr>
                <w:rFonts w:ascii="Courier New" w:cs="Courier New" w:eastAsia="Courier New" w:hAnsi="Courier New"/>
                <w:sz w:val="18"/>
                <w:szCs w:val="18"/>
                <w:color w:val="auto"/>
              </w:rPr>
              <w:t>Micron</w:t>
            </w:r>
          </w:p>
        </w:tc>
        <w:tc>
          <w:tcPr>
            <w:tcW w:w="62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Technology, Inc.</w:t>
            </w:r>
          </w:p>
        </w:tc>
      </w:tr>
      <w:tr>
        <w:trPr>
          <w:trHeight w:val="608"/>
        </w:trPr>
        <w:tc>
          <w:tcPr>
            <w:tcW w:w="1220" w:type="dxa"/>
            <w:vAlign w:val="bottom"/>
          </w:tcPr>
          <w:p>
            <w:pPr>
              <w:spacing w:after="0"/>
              <w:rPr>
                <w:sz w:val="20"/>
                <w:szCs w:val="20"/>
                <w:color w:val="auto"/>
              </w:rPr>
            </w:pPr>
            <w:r>
              <w:rPr>
                <w:rFonts w:ascii="Courier New" w:cs="Courier New" w:eastAsia="Courier New" w:hAnsi="Courier New"/>
                <w:sz w:val="18"/>
                <w:szCs w:val="18"/>
                <w:color w:val="auto"/>
              </w:rPr>
              <w:t>Item 1(b)</w:t>
            </w:r>
          </w:p>
        </w:tc>
        <w:tc>
          <w:tcPr>
            <w:tcW w:w="722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Address of Issuer's Principal Executive Offices:</w:t>
            </w:r>
          </w:p>
        </w:tc>
      </w:tr>
      <w:tr>
        <w:trPr>
          <w:trHeight w:val="405"/>
        </w:trPr>
        <w:tc>
          <w:tcPr>
            <w:tcW w:w="1220" w:type="dxa"/>
            <w:vAlign w:val="bottom"/>
          </w:tcPr>
          <w:p>
            <w:pPr>
              <w:spacing w:after="0"/>
              <w:rPr>
                <w:sz w:val="24"/>
                <w:szCs w:val="24"/>
                <w:color w:val="auto"/>
              </w:rPr>
            </w:pPr>
          </w:p>
        </w:tc>
        <w:tc>
          <w:tcPr>
            <w:tcW w:w="722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8000 South Federal Way, P.O. Box 6, Boise, ID 83707-0006</w:t>
            </w:r>
          </w:p>
        </w:tc>
      </w:tr>
      <w:tr>
        <w:trPr>
          <w:trHeight w:val="810"/>
        </w:trPr>
        <w:tc>
          <w:tcPr>
            <w:tcW w:w="1220" w:type="dxa"/>
            <w:vAlign w:val="bottom"/>
          </w:tcPr>
          <w:p>
            <w:pPr>
              <w:spacing w:after="0"/>
              <w:rPr>
                <w:sz w:val="20"/>
                <w:szCs w:val="20"/>
                <w:color w:val="auto"/>
              </w:rPr>
            </w:pPr>
            <w:r>
              <w:rPr>
                <w:rFonts w:ascii="Courier New" w:cs="Courier New" w:eastAsia="Courier New" w:hAnsi="Courier New"/>
                <w:sz w:val="18"/>
                <w:szCs w:val="18"/>
                <w:color w:val="auto"/>
              </w:rPr>
              <w:t>Item 2(a)</w:t>
            </w:r>
          </w:p>
        </w:tc>
        <w:tc>
          <w:tcPr>
            <w:tcW w:w="184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Name of Person</w:t>
            </w:r>
          </w:p>
        </w:tc>
        <w:tc>
          <w:tcPr>
            <w:tcW w:w="5380" w:type="dxa"/>
            <w:vAlign w:val="bottom"/>
          </w:tcPr>
          <w:p>
            <w:pPr>
              <w:spacing w:after="0"/>
              <w:rPr>
                <w:sz w:val="20"/>
                <w:szCs w:val="20"/>
                <w:color w:val="auto"/>
              </w:rPr>
            </w:pPr>
            <w:r>
              <w:rPr>
                <w:rFonts w:ascii="Courier New" w:cs="Courier New" w:eastAsia="Courier New" w:hAnsi="Courier New"/>
                <w:sz w:val="18"/>
                <w:szCs w:val="18"/>
                <w:color w:val="auto"/>
              </w:rPr>
              <w:t>Filing:</w:t>
            </w:r>
          </w:p>
        </w:tc>
      </w:tr>
      <w:tr>
        <w:trPr>
          <w:trHeight w:val="405"/>
        </w:trPr>
        <w:tc>
          <w:tcPr>
            <w:tcW w:w="1220" w:type="dxa"/>
            <w:vAlign w:val="bottom"/>
          </w:tcPr>
          <w:p>
            <w:pPr>
              <w:spacing w:after="0"/>
              <w:rPr>
                <w:sz w:val="24"/>
                <w:szCs w:val="24"/>
                <w:color w:val="auto"/>
              </w:rPr>
            </w:pPr>
          </w:p>
        </w:tc>
        <w:tc>
          <w:tcPr>
            <w:tcW w:w="940" w:type="dxa"/>
            <w:vAlign w:val="bottom"/>
          </w:tcPr>
          <w:p>
            <w:pPr>
              <w:ind w:left="260"/>
              <w:spacing w:after="0"/>
              <w:rPr>
                <w:sz w:val="20"/>
                <w:szCs w:val="20"/>
                <w:color w:val="auto"/>
              </w:rPr>
            </w:pPr>
            <w:r>
              <w:rPr>
                <w:rFonts w:ascii="Courier New" w:cs="Courier New" w:eastAsia="Courier New" w:hAnsi="Courier New"/>
                <w:sz w:val="18"/>
                <w:szCs w:val="18"/>
                <w:color w:val="auto"/>
              </w:rPr>
              <w:t>(i)</w:t>
            </w:r>
          </w:p>
        </w:tc>
        <w:tc>
          <w:tcPr>
            <w:tcW w:w="900" w:type="dxa"/>
            <w:vAlign w:val="bottom"/>
          </w:tcPr>
          <w:p>
            <w:pPr>
              <w:ind w:left="60"/>
              <w:spacing w:after="0"/>
              <w:rPr>
                <w:sz w:val="20"/>
                <w:szCs w:val="20"/>
                <w:color w:val="auto"/>
              </w:rPr>
            </w:pPr>
            <w:r>
              <w:rPr>
                <w:rFonts w:ascii="Courier New" w:cs="Courier New" w:eastAsia="Courier New" w:hAnsi="Courier New"/>
                <w:sz w:val="18"/>
                <w:szCs w:val="18"/>
                <w:color w:val="auto"/>
              </w:rPr>
              <w:t>Brandes</w:t>
            </w:r>
          </w:p>
        </w:tc>
        <w:tc>
          <w:tcPr>
            <w:tcW w:w="5380" w:type="dxa"/>
            <w:vAlign w:val="bottom"/>
          </w:tcPr>
          <w:p>
            <w:pPr>
              <w:spacing w:after="0"/>
              <w:rPr>
                <w:sz w:val="20"/>
                <w:szCs w:val="20"/>
                <w:color w:val="auto"/>
              </w:rPr>
            </w:pPr>
            <w:r>
              <w:rPr>
                <w:rFonts w:ascii="Courier New" w:cs="Courier New" w:eastAsia="Courier New" w:hAnsi="Courier New"/>
                <w:sz w:val="18"/>
                <w:szCs w:val="18"/>
                <w:color w:val="auto"/>
              </w:rPr>
              <w:t>Investment Partners, LLC</w:t>
            </w:r>
          </w:p>
        </w:tc>
      </w:tr>
      <w:tr>
        <w:trPr>
          <w:trHeight w:val="405"/>
        </w:trPr>
        <w:tc>
          <w:tcPr>
            <w:tcW w:w="1220" w:type="dxa"/>
            <w:vAlign w:val="bottom"/>
          </w:tcPr>
          <w:p>
            <w:pPr>
              <w:spacing w:after="0"/>
              <w:rPr>
                <w:sz w:val="24"/>
                <w:szCs w:val="24"/>
                <w:color w:val="auto"/>
              </w:rPr>
            </w:pPr>
          </w:p>
        </w:tc>
        <w:tc>
          <w:tcPr>
            <w:tcW w:w="940" w:type="dxa"/>
            <w:vAlign w:val="bottom"/>
          </w:tcPr>
          <w:p>
            <w:pPr>
              <w:ind w:left="260"/>
              <w:spacing w:after="0"/>
              <w:rPr>
                <w:sz w:val="20"/>
                <w:szCs w:val="20"/>
                <w:color w:val="auto"/>
              </w:rPr>
            </w:pPr>
            <w:r>
              <w:rPr>
                <w:rFonts w:ascii="Courier New" w:cs="Courier New" w:eastAsia="Courier New" w:hAnsi="Courier New"/>
                <w:sz w:val="18"/>
                <w:szCs w:val="18"/>
                <w:color w:val="auto"/>
              </w:rPr>
              <w:t>(ii)</w:t>
            </w:r>
          </w:p>
        </w:tc>
        <w:tc>
          <w:tcPr>
            <w:tcW w:w="900" w:type="dxa"/>
            <w:vAlign w:val="bottom"/>
          </w:tcPr>
          <w:p>
            <w:pPr>
              <w:ind w:left="60"/>
              <w:spacing w:after="0"/>
              <w:rPr>
                <w:sz w:val="20"/>
                <w:szCs w:val="20"/>
                <w:color w:val="auto"/>
              </w:rPr>
            </w:pPr>
            <w:r>
              <w:rPr>
                <w:rFonts w:ascii="Courier New" w:cs="Courier New" w:eastAsia="Courier New" w:hAnsi="Courier New"/>
                <w:sz w:val="18"/>
                <w:szCs w:val="18"/>
                <w:color w:val="auto"/>
              </w:rPr>
              <w:t>Brandes</w:t>
            </w:r>
          </w:p>
        </w:tc>
        <w:tc>
          <w:tcPr>
            <w:tcW w:w="5380" w:type="dxa"/>
            <w:vAlign w:val="bottom"/>
          </w:tcPr>
          <w:p>
            <w:pPr>
              <w:spacing w:after="0"/>
              <w:rPr>
                <w:sz w:val="20"/>
                <w:szCs w:val="20"/>
                <w:color w:val="auto"/>
              </w:rPr>
            </w:pPr>
            <w:r>
              <w:rPr>
                <w:rFonts w:ascii="Courier New" w:cs="Courier New" w:eastAsia="Courier New" w:hAnsi="Courier New"/>
                <w:sz w:val="18"/>
                <w:szCs w:val="18"/>
                <w:color w:val="auto"/>
              </w:rPr>
              <w:t>Investment Partners, Inc.</w:t>
            </w:r>
          </w:p>
        </w:tc>
      </w:tr>
      <w:tr>
        <w:trPr>
          <w:trHeight w:val="405"/>
        </w:trPr>
        <w:tc>
          <w:tcPr>
            <w:tcW w:w="1220" w:type="dxa"/>
            <w:vAlign w:val="bottom"/>
          </w:tcPr>
          <w:p>
            <w:pPr>
              <w:spacing w:after="0"/>
              <w:rPr>
                <w:sz w:val="24"/>
                <w:szCs w:val="24"/>
                <w:color w:val="auto"/>
              </w:rPr>
            </w:pPr>
          </w:p>
        </w:tc>
        <w:tc>
          <w:tcPr>
            <w:tcW w:w="940" w:type="dxa"/>
            <w:vAlign w:val="bottom"/>
          </w:tcPr>
          <w:p>
            <w:pPr>
              <w:ind w:left="260"/>
              <w:spacing w:after="0"/>
              <w:rPr>
                <w:sz w:val="20"/>
                <w:szCs w:val="20"/>
                <w:color w:val="auto"/>
              </w:rPr>
            </w:pPr>
            <w:r>
              <w:rPr>
                <w:rFonts w:ascii="Courier New" w:cs="Courier New" w:eastAsia="Courier New" w:hAnsi="Courier New"/>
                <w:sz w:val="18"/>
                <w:szCs w:val="18"/>
                <w:color w:val="auto"/>
              </w:rPr>
              <w:t>(iii)</w:t>
            </w:r>
          </w:p>
        </w:tc>
        <w:tc>
          <w:tcPr>
            <w:tcW w:w="900" w:type="dxa"/>
            <w:vAlign w:val="bottom"/>
          </w:tcPr>
          <w:p>
            <w:pPr>
              <w:ind w:left="60"/>
              <w:spacing w:after="0"/>
              <w:rPr>
                <w:sz w:val="20"/>
                <w:szCs w:val="20"/>
                <w:color w:val="auto"/>
              </w:rPr>
            </w:pPr>
            <w:r>
              <w:rPr>
                <w:rFonts w:ascii="Courier New" w:cs="Courier New" w:eastAsia="Courier New" w:hAnsi="Courier New"/>
                <w:sz w:val="18"/>
                <w:szCs w:val="18"/>
                <w:color w:val="auto"/>
              </w:rPr>
              <w:t>Brandes</w:t>
            </w:r>
          </w:p>
        </w:tc>
        <w:tc>
          <w:tcPr>
            <w:tcW w:w="5380" w:type="dxa"/>
            <w:vAlign w:val="bottom"/>
          </w:tcPr>
          <w:p>
            <w:pPr>
              <w:spacing w:after="0"/>
              <w:rPr>
                <w:sz w:val="20"/>
                <w:szCs w:val="20"/>
                <w:color w:val="auto"/>
              </w:rPr>
            </w:pPr>
            <w:r>
              <w:rPr>
                <w:rFonts w:ascii="Courier New" w:cs="Courier New" w:eastAsia="Courier New" w:hAnsi="Courier New"/>
                <w:sz w:val="18"/>
                <w:szCs w:val="18"/>
                <w:color w:val="auto"/>
              </w:rPr>
              <w:t>Worldwide Holdings, L.P.</w:t>
            </w:r>
          </w:p>
        </w:tc>
      </w:tr>
      <w:tr>
        <w:trPr>
          <w:trHeight w:val="405"/>
        </w:trPr>
        <w:tc>
          <w:tcPr>
            <w:tcW w:w="1220" w:type="dxa"/>
            <w:vAlign w:val="bottom"/>
          </w:tcPr>
          <w:p>
            <w:pPr>
              <w:spacing w:after="0"/>
              <w:rPr>
                <w:sz w:val="24"/>
                <w:szCs w:val="24"/>
                <w:color w:val="auto"/>
              </w:rPr>
            </w:pPr>
          </w:p>
        </w:tc>
        <w:tc>
          <w:tcPr>
            <w:tcW w:w="940" w:type="dxa"/>
            <w:vAlign w:val="bottom"/>
          </w:tcPr>
          <w:p>
            <w:pPr>
              <w:ind w:left="260"/>
              <w:spacing w:after="0"/>
              <w:rPr>
                <w:sz w:val="20"/>
                <w:szCs w:val="20"/>
                <w:color w:val="auto"/>
              </w:rPr>
            </w:pPr>
            <w:r>
              <w:rPr>
                <w:rFonts w:ascii="Courier New" w:cs="Courier New" w:eastAsia="Courier New" w:hAnsi="Courier New"/>
                <w:sz w:val="18"/>
                <w:szCs w:val="18"/>
                <w:color w:val="auto"/>
              </w:rPr>
              <w:t>(iv)</w:t>
            </w:r>
          </w:p>
        </w:tc>
        <w:tc>
          <w:tcPr>
            <w:tcW w:w="900" w:type="dxa"/>
            <w:vAlign w:val="bottom"/>
          </w:tcPr>
          <w:p>
            <w:pPr>
              <w:ind w:left="60"/>
              <w:spacing w:after="0"/>
              <w:rPr>
                <w:sz w:val="20"/>
                <w:szCs w:val="20"/>
                <w:color w:val="auto"/>
              </w:rPr>
            </w:pPr>
            <w:r>
              <w:rPr>
                <w:rFonts w:ascii="Courier New" w:cs="Courier New" w:eastAsia="Courier New" w:hAnsi="Courier New"/>
                <w:sz w:val="18"/>
                <w:szCs w:val="18"/>
                <w:color w:val="auto"/>
              </w:rPr>
              <w:t>Charles</w:t>
            </w:r>
          </w:p>
        </w:tc>
        <w:tc>
          <w:tcPr>
            <w:tcW w:w="5380" w:type="dxa"/>
            <w:vAlign w:val="bottom"/>
          </w:tcPr>
          <w:p>
            <w:pPr>
              <w:spacing w:after="0"/>
              <w:rPr>
                <w:sz w:val="20"/>
                <w:szCs w:val="20"/>
                <w:color w:val="auto"/>
              </w:rPr>
            </w:pPr>
            <w:r>
              <w:rPr>
                <w:rFonts w:ascii="Courier New" w:cs="Courier New" w:eastAsia="Courier New" w:hAnsi="Courier New"/>
                <w:sz w:val="18"/>
                <w:szCs w:val="18"/>
                <w:color w:val="auto"/>
              </w:rPr>
              <w:t>H. Brandes</w:t>
            </w:r>
          </w:p>
        </w:tc>
      </w:tr>
      <w:tr>
        <w:trPr>
          <w:trHeight w:val="405"/>
        </w:trPr>
        <w:tc>
          <w:tcPr>
            <w:tcW w:w="1220" w:type="dxa"/>
            <w:vAlign w:val="bottom"/>
          </w:tcPr>
          <w:p>
            <w:pPr>
              <w:spacing w:after="0"/>
              <w:rPr>
                <w:sz w:val="24"/>
                <w:szCs w:val="24"/>
                <w:color w:val="auto"/>
              </w:rPr>
            </w:pPr>
          </w:p>
        </w:tc>
        <w:tc>
          <w:tcPr>
            <w:tcW w:w="940" w:type="dxa"/>
            <w:vAlign w:val="bottom"/>
          </w:tcPr>
          <w:p>
            <w:pPr>
              <w:ind w:left="260"/>
              <w:spacing w:after="0"/>
              <w:rPr>
                <w:sz w:val="20"/>
                <w:szCs w:val="20"/>
                <w:color w:val="auto"/>
              </w:rPr>
            </w:pPr>
            <w:r>
              <w:rPr>
                <w:rFonts w:ascii="Courier New" w:cs="Courier New" w:eastAsia="Courier New" w:hAnsi="Courier New"/>
                <w:sz w:val="18"/>
                <w:szCs w:val="18"/>
                <w:color w:val="auto"/>
              </w:rPr>
              <w:t>(v)</w:t>
            </w:r>
          </w:p>
        </w:tc>
        <w:tc>
          <w:tcPr>
            <w:tcW w:w="62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Glenn R. Carlson</w:t>
            </w:r>
          </w:p>
        </w:tc>
      </w:tr>
      <w:tr>
        <w:trPr>
          <w:trHeight w:val="405"/>
        </w:trPr>
        <w:tc>
          <w:tcPr>
            <w:tcW w:w="1220" w:type="dxa"/>
            <w:vAlign w:val="bottom"/>
          </w:tcPr>
          <w:p>
            <w:pPr>
              <w:spacing w:after="0"/>
              <w:rPr>
                <w:sz w:val="24"/>
                <w:szCs w:val="24"/>
                <w:color w:val="auto"/>
              </w:rPr>
            </w:pPr>
          </w:p>
        </w:tc>
        <w:tc>
          <w:tcPr>
            <w:tcW w:w="940" w:type="dxa"/>
            <w:vAlign w:val="bottom"/>
          </w:tcPr>
          <w:p>
            <w:pPr>
              <w:ind w:left="260"/>
              <w:spacing w:after="0"/>
              <w:rPr>
                <w:sz w:val="20"/>
                <w:szCs w:val="20"/>
                <w:color w:val="auto"/>
              </w:rPr>
            </w:pPr>
            <w:r>
              <w:rPr>
                <w:rFonts w:ascii="Courier New" w:cs="Courier New" w:eastAsia="Courier New" w:hAnsi="Courier New"/>
                <w:sz w:val="18"/>
                <w:szCs w:val="18"/>
                <w:color w:val="auto"/>
              </w:rPr>
              <w:t>(vi)</w:t>
            </w:r>
          </w:p>
        </w:tc>
        <w:tc>
          <w:tcPr>
            <w:tcW w:w="900" w:type="dxa"/>
            <w:vAlign w:val="bottom"/>
          </w:tcPr>
          <w:p>
            <w:pPr>
              <w:ind w:left="60"/>
              <w:spacing w:after="0"/>
              <w:rPr>
                <w:sz w:val="20"/>
                <w:szCs w:val="20"/>
                <w:color w:val="auto"/>
              </w:rPr>
            </w:pPr>
            <w:r>
              <w:rPr>
                <w:rFonts w:ascii="Courier New" w:cs="Courier New" w:eastAsia="Courier New" w:hAnsi="Courier New"/>
                <w:sz w:val="18"/>
                <w:szCs w:val="18"/>
                <w:color w:val="auto"/>
              </w:rPr>
              <w:t>Jeffrey</w:t>
            </w:r>
          </w:p>
        </w:tc>
        <w:tc>
          <w:tcPr>
            <w:tcW w:w="5380" w:type="dxa"/>
            <w:vAlign w:val="bottom"/>
          </w:tcPr>
          <w:p>
            <w:pPr>
              <w:spacing w:after="0"/>
              <w:rPr>
                <w:sz w:val="20"/>
                <w:szCs w:val="20"/>
                <w:color w:val="auto"/>
              </w:rPr>
            </w:pPr>
            <w:r>
              <w:rPr>
                <w:rFonts w:ascii="Courier New" w:cs="Courier New" w:eastAsia="Courier New" w:hAnsi="Courier New"/>
                <w:sz w:val="18"/>
                <w:szCs w:val="18"/>
                <w:color w:val="auto"/>
              </w:rPr>
              <w:t>A. Busby</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 Residence:</w:t>
      </w:r>
    </w:p>
    <w:p>
      <w:pPr>
        <w:spacing w:after="0" w:line="201" w:lineRule="exact"/>
        <w:rPr>
          <w:sz w:val="20"/>
          <w:szCs w:val="20"/>
          <w:color w:val="auto"/>
        </w:rPr>
      </w:pPr>
    </w:p>
    <w:p>
      <w:pPr>
        <w:ind w:left="2220" w:hanging="737"/>
        <w:spacing w:after="0"/>
        <w:tabs>
          <w:tab w:leader="none" w:pos="222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11988 El Camino Real, Suite 500, San Diego, CA  92130</w:t>
      </w:r>
    </w:p>
    <w:p>
      <w:pPr>
        <w:spacing w:after="0" w:line="201" w:lineRule="exact"/>
        <w:rPr>
          <w:rFonts w:ascii="Courier New" w:cs="Courier New" w:eastAsia="Courier New" w:hAnsi="Courier New"/>
          <w:sz w:val="18"/>
          <w:szCs w:val="18"/>
          <w:color w:val="auto"/>
        </w:rPr>
      </w:pPr>
    </w:p>
    <w:p>
      <w:pPr>
        <w:ind w:left="2220" w:hanging="737"/>
        <w:spacing w:after="0"/>
        <w:tabs>
          <w:tab w:leader="none" w:pos="222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11988 El Camino Real, Suite 500, San Diego, CA  92130</w:t>
      </w:r>
    </w:p>
    <w:p>
      <w:pPr>
        <w:spacing w:after="0" w:line="201" w:lineRule="exact"/>
        <w:rPr>
          <w:rFonts w:ascii="Courier New" w:cs="Courier New" w:eastAsia="Courier New" w:hAnsi="Courier New"/>
          <w:sz w:val="18"/>
          <w:szCs w:val="18"/>
          <w:color w:val="auto"/>
        </w:rPr>
      </w:pPr>
    </w:p>
    <w:p>
      <w:pPr>
        <w:ind w:left="2220" w:hanging="737"/>
        <w:spacing w:after="0"/>
        <w:tabs>
          <w:tab w:leader="none" w:pos="222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11988 El Camino Real, Suite 500, San Diego, CA  92130</w:t>
      </w:r>
    </w:p>
    <w:p>
      <w:pPr>
        <w:spacing w:after="0" w:line="201" w:lineRule="exact"/>
        <w:rPr>
          <w:rFonts w:ascii="Courier New" w:cs="Courier New" w:eastAsia="Courier New" w:hAnsi="Courier New"/>
          <w:sz w:val="18"/>
          <w:szCs w:val="18"/>
          <w:color w:val="auto"/>
        </w:rPr>
      </w:pPr>
    </w:p>
    <w:p>
      <w:pPr>
        <w:ind w:left="2220" w:hanging="737"/>
        <w:spacing w:after="0"/>
        <w:tabs>
          <w:tab w:leader="none" w:pos="222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11988 El Camino Real, Suite 500, San Diego, CA  92130</w:t>
      </w:r>
    </w:p>
    <w:p>
      <w:pPr>
        <w:spacing w:after="0" w:line="201" w:lineRule="exact"/>
        <w:rPr>
          <w:rFonts w:ascii="Courier New" w:cs="Courier New" w:eastAsia="Courier New" w:hAnsi="Courier New"/>
          <w:sz w:val="18"/>
          <w:szCs w:val="18"/>
          <w:color w:val="auto"/>
        </w:rPr>
      </w:pPr>
    </w:p>
    <w:p>
      <w:pPr>
        <w:ind w:left="2220" w:hanging="737"/>
        <w:spacing w:after="0"/>
        <w:tabs>
          <w:tab w:leader="none" w:pos="222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11988 El Camino Real, Suite 500, San Diego, CA  92130</w:t>
      </w:r>
    </w:p>
    <w:p>
      <w:pPr>
        <w:spacing w:after="0" w:line="201" w:lineRule="exact"/>
        <w:rPr>
          <w:rFonts w:ascii="Courier New" w:cs="Courier New" w:eastAsia="Courier New" w:hAnsi="Courier New"/>
          <w:sz w:val="18"/>
          <w:szCs w:val="18"/>
          <w:color w:val="auto"/>
        </w:rPr>
      </w:pPr>
    </w:p>
    <w:p>
      <w:pPr>
        <w:ind w:left="2220" w:hanging="737"/>
        <w:spacing w:after="0"/>
        <w:tabs>
          <w:tab w:leader="none" w:pos="222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11988 El Camino Real, Suite 500, San Diego, CA  92130</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0"/>
          <w:szCs w:val="20"/>
          <w:color w:val="auto"/>
        </w:rPr>
      </w:pPr>
    </w:p>
    <w:p>
      <w:pPr>
        <w:ind w:left="2220" w:hanging="737"/>
        <w:spacing w:after="0"/>
        <w:tabs>
          <w:tab w:leader="none" w:pos="222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Delaware</w:t>
      </w:r>
    </w:p>
    <w:p>
      <w:pPr>
        <w:spacing w:after="0" w:line="201" w:lineRule="exact"/>
        <w:rPr>
          <w:rFonts w:ascii="Courier New" w:cs="Courier New" w:eastAsia="Courier New" w:hAnsi="Courier New"/>
          <w:sz w:val="18"/>
          <w:szCs w:val="18"/>
          <w:color w:val="auto"/>
        </w:rPr>
      </w:pPr>
    </w:p>
    <w:p>
      <w:pPr>
        <w:ind w:left="2220" w:hanging="737"/>
        <w:spacing w:after="0"/>
        <w:tabs>
          <w:tab w:leader="none" w:pos="222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California</w:t>
      </w:r>
    </w:p>
    <w:p>
      <w:pPr>
        <w:spacing w:after="0" w:line="201" w:lineRule="exact"/>
        <w:rPr>
          <w:rFonts w:ascii="Courier New" w:cs="Courier New" w:eastAsia="Courier New" w:hAnsi="Courier New"/>
          <w:sz w:val="18"/>
          <w:szCs w:val="18"/>
          <w:color w:val="auto"/>
        </w:rPr>
      </w:pPr>
    </w:p>
    <w:p>
      <w:pPr>
        <w:ind w:left="2220" w:hanging="737"/>
        <w:spacing w:after="0"/>
        <w:tabs>
          <w:tab w:leader="none" w:pos="222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Delaware</w:t>
      </w:r>
    </w:p>
    <w:p>
      <w:pPr>
        <w:spacing w:after="0" w:line="201" w:lineRule="exact"/>
        <w:rPr>
          <w:rFonts w:ascii="Courier New" w:cs="Courier New" w:eastAsia="Courier New" w:hAnsi="Courier New"/>
          <w:sz w:val="18"/>
          <w:szCs w:val="18"/>
          <w:color w:val="auto"/>
        </w:rPr>
      </w:pPr>
    </w:p>
    <w:p>
      <w:pPr>
        <w:ind w:left="2220" w:hanging="737"/>
        <w:spacing w:after="0"/>
        <w:tabs>
          <w:tab w:leader="none" w:pos="222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USA</w:t>
      </w:r>
    </w:p>
    <w:p>
      <w:pPr>
        <w:spacing w:after="0" w:line="201" w:lineRule="exact"/>
        <w:rPr>
          <w:rFonts w:ascii="Courier New" w:cs="Courier New" w:eastAsia="Courier New" w:hAnsi="Courier New"/>
          <w:sz w:val="18"/>
          <w:szCs w:val="18"/>
          <w:color w:val="auto"/>
        </w:rPr>
      </w:pPr>
    </w:p>
    <w:p>
      <w:pPr>
        <w:ind w:left="2220" w:hanging="737"/>
        <w:spacing w:after="0"/>
        <w:tabs>
          <w:tab w:leader="none" w:pos="222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USA</w:t>
      </w:r>
    </w:p>
    <w:p>
      <w:pPr>
        <w:spacing w:after="0" w:line="201" w:lineRule="exact"/>
        <w:rPr>
          <w:rFonts w:ascii="Courier New" w:cs="Courier New" w:eastAsia="Courier New" w:hAnsi="Courier New"/>
          <w:sz w:val="18"/>
          <w:szCs w:val="18"/>
          <w:color w:val="auto"/>
        </w:rPr>
      </w:pPr>
    </w:p>
    <w:p>
      <w:pPr>
        <w:ind w:left="2220" w:hanging="737"/>
        <w:spacing w:after="0"/>
        <w:tabs>
          <w:tab w:leader="none" w:pos="222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USA</w:t>
      </w:r>
    </w:p>
    <w:p>
      <w:pPr>
        <w:sectPr>
          <w:pgSz w:w="11900" w:h="16838" w:orient="portrait"/>
          <w:cols w:equalWidth="0" w:num="1">
            <w:col w:w="10219"/>
          </w:cols>
          <w:pgMar w:left="240" w:top="717" w:right="1440" w:bottom="1440" w:gutter="0" w:footer="0" w:header="0"/>
        </w:sectPr>
      </w:pPr>
    </w:p>
    <w:bookmarkStart w:id="8" w:name="page9"/>
    <w:bookmarkEnd w:id="8"/>
    <w:p>
      <w:pPr>
        <w:jc w:val="right"/>
        <w:ind w:right="1779"/>
        <w:spacing w:after="0"/>
        <w:rPr>
          <w:sz w:val="20"/>
          <w:szCs w:val="20"/>
          <w:color w:val="auto"/>
        </w:rPr>
      </w:pPr>
      <w:r>
        <w:rPr>
          <w:rFonts w:ascii="Courier New" w:cs="Courier New" w:eastAsia="Courier New" w:hAnsi="Courier New"/>
          <w:sz w:val="18"/>
          <w:szCs w:val="18"/>
          <w:color w:val="auto"/>
        </w:rPr>
        <w:t>Page 9 of 17</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Securities:</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Common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595112103</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839"/>
        <w:spacing w:after="0" w:line="235" w:lineRule="auto"/>
        <w:rPr>
          <w:sz w:val="20"/>
          <w:szCs w:val="20"/>
          <w:color w:val="auto"/>
        </w:rPr>
      </w:pPr>
      <w:r>
        <w:rPr>
          <w:rFonts w:ascii="Courier New" w:cs="Courier New" w:eastAsia="Courier New" w:hAnsi="Courier New"/>
          <w:sz w:val="18"/>
          <w:szCs w:val="18"/>
          <w:color w:val="auto"/>
        </w:rPr>
        <w:t>Item 3. If this statement is filed pursuant to ss.ss. 240.13d-1(b), or 240.13d-2(b) or (c), check whether the person filing is a:</w:t>
      </w:r>
    </w:p>
    <w:p>
      <w:pPr>
        <w:spacing w:after="0" w:line="208" w:lineRule="exact"/>
        <w:rPr>
          <w:sz w:val="20"/>
          <w:szCs w:val="20"/>
          <w:color w:val="auto"/>
        </w:rPr>
      </w:pPr>
    </w:p>
    <w:p>
      <w:pPr>
        <w:ind w:left="2320" w:right="2099" w:hanging="837"/>
        <w:spacing w:after="0" w:line="235" w:lineRule="auto"/>
        <w:tabs>
          <w:tab w:leader="none" w:pos="1899"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Broker or dealer registered under section 15 of the Act (15 U.S.C. 78o).</w:t>
      </w:r>
    </w:p>
    <w:p>
      <w:pPr>
        <w:spacing w:after="0" w:line="208" w:lineRule="exact"/>
        <w:rPr>
          <w:rFonts w:ascii="Courier New" w:cs="Courier New" w:eastAsia="Courier New" w:hAnsi="Courier New"/>
          <w:sz w:val="18"/>
          <w:szCs w:val="18"/>
          <w:color w:val="auto"/>
        </w:rPr>
      </w:pPr>
    </w:p>
    <w:p>
      <w:pPr>
        <w:ind w:left="2320" w:right="1999" w:hanging="837"/>
        <w:spacing w:after="0" w:line="235" w:lineRule="auto"/>
        <w:tabs>
          <w:tab w:leader="none" w:pos="1899"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Bank as defined in section 3(a)(6) of the Act (15 U.S.C. 78c).</w:t>
      </w:r>
    </w:p>
    <w:p>
      <w:pPr>
        <w:spacing w:after="0" w:line="208" w:lineRule="exact"/>
        <w:rPr>
          <w:rFonts w:ascii="Courier New" w:cs="Courier New" w:eastAsia="Courier New" w:hAnsi="Courier New"/>
          <w:sz w:val="18"/>
          <w:szCs w:val="18"/>
          <w:color w:val="auto"/>
        </w:rPr>
      </w:pPr>
    </w:p>
    <w:p>
      <w:pPr>
        <w:ind w:left="2320" w:right="2099" w:hanging="837"/>
        <w:spacing w:after="0" w:line="235" w:lineRule="auto"/>
        <w:tabs>
          <w:tab w:leader="none" w:pos="1899"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Insurance company as defined in section 3(a)(19) of the Act (15 U.S.C. 78c).</w:t>
      </w:r>
    </w:p>
    <w:p>
      <w:pPr>
        <w:spacing w:after="0" w:line="208" w:lineRule="exact"/>
        <w:rPr>
          <w:rFonts w:ascii="Courier New" w:cs="Courier New" w:eastAsia="Courier New" w:hAnsi="Courier New"/>
          <w:sz w:val="18"/>
          <w:szCs w:val="18"/>
          <w:color w:val="auto"/>
        </w:rPr>
      </w:pPr>
    </w:p>
    <w:p>
      <w:pPr>
        <w:ind w:left="2320" w:right="2419" w:hanging="837"/>
        <w:spacing w:after="0" w:line="235" w:lineRule="auto"/>
        <w:tabs>
          <w:tab w:leader="none" w:pos="1899"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Investment company registered under section 8 of the Investment Company Act (15 U.S.C. 80a-8).</w:t>
      </w:r>
    </w:p>
    <w:p>
      <w:pPr>
        <w:spacing w:after="0" w:line="202" w:lineRule="exact"/>
        <w:rPr>
          <w:rFonts w:ascii="Courier New" w:cs="Courier New" w:eastAsia="Courier New" w:hAnsi="Courier New"/>
          <w:sz w:val="18"/>
          <w:szCs w:val="18"/>
          <w:color w:val="auto"/>
        </w:rPr>
      </w:pPr>
    </w:p>
    <w:p>
      <w:pPr>
        <w:ind w:left="1900" w:hanging="417"/>
        <w:spacing w:after="0"/>
        <w:tabs>
          <w:tab w:leader="none" w:pos="190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An investment adviser in accordance with ss.</w:t>
      </w:r>
    </w:p>
    <w:p>
      <w:pPr>
        <w:ind w:left="2320"/>
        <w:spacing w:after="0" w:line="238" w:lineRule="auto"/>
        <w:rPr>
          <w:sz w:val="20"/>
          <w:szCs w:val="20"/>
          <w:color w:val="auto"/>
        </w:rPr>
      </w:pPr>
      <w:r>
        <w:rPr>
          <w:rFonts w:ascii="Courier New" w:cs="Courier New" w:eastAsia="Courier New" w:hAnsi="Courier New"/>
          <w:sz w:val="18"/>
          <w:szCs w:val="18"/>
          <w:color w:val="auto"/>
        </w:rPr>
        <w:t>240.13d-1(b)(1)(ii)(E).</w:t>
      </w:r>
    </w:p>
    <w:p>
      <w:pPr>
        <w:spacing w:after="0" w:line="207" w:lineRule="exact"/>
        <w:rPr>
          <w:sz w:val="20"/>
          <w:szCs w:val="20"/>
          <w:color w:val="auto"/>
        </w:rPr>
      </w:pPr>
    </w:p>
    <w:p>
      <w:pPr>
        <w:ind w:left="2320" w:right="1999" w:hanging="837"/>
        <w:spacing w:after="0" w:line="235" w:lineRule="auto"/>
        <w:tabs>
          <w:tab w:leader="none" w:pos="1899"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An employee benefit plan or endowment fund in accordance with ss. 240.13d-1(b)(ii)(F).</w:t>
      </w:r>
    </w:p>
    <w:p>
      <w:pPr>
        <w:spacing w:after="0" w:line="208" w:lineRule="exact"/>
        <w:rPr>
          <w:rFonts w:ascii="Courier New" w:cs="Courier New" w:eastAsia="Courier New" w:hAnsi="Courier New"/>
          <w:sz w:val="18"/>
          <w:szCs w:val="18"/>
          <w:color w:val="auto"/>
        </w:rPr>
      </w:pPr>
    </w:p>
    <w:p>
      <w:pPr>
        <w:ind w:left="2320" w:right="1999" w:hanging="837"/>
        <w:spacing w:after="0" w:line="235" w:lineRule="auto"/>
        <w:tabs>
          <w:tab w:leader="none" w:pos="1899"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parent holding company or control person in accordance with ss. 240.13d-1(b)(1)(ii)(G).</w:t>
      </w:r>
    </w:p>
    <w:p>
      <w:pPr>
        <w:spacing w:after="0" w:line="208" w:lineRule="exact"/>
        <w:rPr>
          <w:rFonts w:ascii="Courier New" w:cs="Courier New" w:eastAsia="Courier New" w:hAnsi="Courier New"/>
          <w:sz w:val="18"/>
          <w:szCs w:val="18"/>
          <w:color w:val="auto"/>
        </w:rPr>
      </w:pPr>
    </w:p>
    <w:p>
      <w:pPr>
        <w:ind w:left="2320" w:right="2099" w:hanging="837"/>
        <w:spacing w:after="0" w:line="235" w:lineRule="auto"/>
        <w:tabs>
          <w:tab w:leader="none" w:pos="1899"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savings association as defined in Section 3(b) of the Federal Deposit Insurance Act (12 U.S.C. 1813).</w:t>
      </w:r>
    </w:p>
    <w:p>
      <w:pPr>
        <w:spacing w:after="0" w:line="208" w:lineRule="exact"/>
        <w:rPr>
          <w:rFonts w:ascii="Courier New" w:cs="Courier New" w:eastAsia="Courier New" w:hAnsi="Courier New"/>
          <w:sz w:val="18"/>
          <w:szCs w:val="18"/>
          <w:color w:val="auto"/>
        </w:rPr>
      </w:pPr>
    </w:p>
    <w:p>
      <w:pPr>
        <w:ind w:left="2320" w:right="1999" w:hanging="837"/>
        <w:spacing w:after="0" w:line="236" w:lineRule="auto"/>
        <w:tabs>
          <w:tab w:leader="none" w:pos="1899"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church plan that is excluded from the definition of an investment company under section 3(c)(14) of the InvestmentCompany Act of 1940 (15 U.S.C. 80a-3).</w:t>
      </w:r>
    </w:p>
    <w:p>
      <w:pPr>
        <w:spacing w:after="0" w:line="203" w:lineRule="exact"/>
        <w:rPr>
          <w:rFonts w:ascii="Courier New" w:cs="Courier New" w:eastAsia="Courier New" w:hAnsi="Courier New"/>
          <w:sz w:val="18"/>
          <w:szCs w:val="18"/>
          <w:color w:val="auto"/>
        </w:rPr>
      </w:pPr>
    </w:p>
    <w:p>
      <w:pPr>
        <w:ind w:left="1900" w:hanging="417"/>
        <w:spacing w:after="0"/>
        <w:tabs>
          <w:tab w:leader="none" w:pos="190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Group, in accordance withss.240.13d-1(b)(1)(ii)(J).</w:t>
      </w:r>
    </w:p>
    <w:p>
      <w:pPr>
        <w:spacing w:after="0" w:line="207" w:lineRule="exact"/>
        <w:rPr>
          <w:sz w:val="20"/>
          <w:szCs w:val="20"/>
          <w:color w:val="auto"/>
        </w:rPr>
      </w:pPr>
    </w:p>
    <w:p>
      <w:pPr>
        <w:ind w:left="1480" w:right="1779"/>
        <w:spacing w:after="0" w:line="237" w:lineRule="auto"/>
        <w:rPr>
          <w:sz w:val="20"/>
          <w:szCs w:val="20"/>
          <w:color w:val="auto"/>
        </w:rPr>
      </w:pPr>
      <w:r>
        <w:rPr>
          <w:rFonts w:ascii="Courier New" w:cs="Courier New" w:eastAsia="Courier New" w:hAnsi="Courier New"/>
          <w:sz w:val="18"/>
          <w:szCs w:val="18"/>
          <w:color w:val="auto"/>
        </w:rPr>
        <w:t>This statement is filed by Brandes Investment Partners, LLC, an investment adviser registered under the Investment Advisers Act of 1940, its control persons and its holding company. (See, also, Exhibit A.)</w:t>
      </w:r>
    </w:p>
    <w:p>
      <w:pPr>
        <w:spacing w:after="0" w:line="200" w:lineRule="exact"/>
        <w:rPr>
          <w:sz w:val="20"/>
          <w:szCs w:val="20"/>
          <w:color w:val="auto"/>
        </w:rPr>
      </w:pPr>
    </w:p>
    <w:p>
      <w:pPr>
        <w:spacing w:after="0" w:line="204"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p>
      <w:pPr>
        <w:ind w:left="1900" w:hanging="417"/>
        <w:spacing w:after="0"/>
        <w:tabs>
          <w:tab w:leader="none" w:pos="190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35,578,112</w:t>
      </w:r>
    </w:p>
    <w:p>
      <w:pPr>
        <w:spacing w:after="0" w:line="201" w:lineRule="exact"/>
        <w:rPr>
          <w:rFonts w:ascii="Courier New" w:cs="Courier New" w:eastAsia="Courier New" w:hAnsi="Courier New"/>
          <w:sz w:val="18"/>
          <w:szCs w:val="18"/>
          <w:color w:val="auto"/>
        </w:rPr>
      </w:pPr>
    </w:p>
    <w:p>
      <w:pPr>
        <w:ind w:left="1900" w:hanging="417"/>
        <w:spacing w:after="0"/>
        <w:tabs>
          <w:tab w:leader="none" w:pos="190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5.8%</w:t>
      </w:r>
    </w:p>
    <w:p>
      <w:pPr>
        <w:spacing w:after="0" w:line="201" w:lineRule="exact"/>
        <w:rPr>
          <w:rFonts w:ascii="Courier New" w:cs="Courier New" w:eastAsia="Courier New" w:hAnsi="Courier New"/>
          <w:sz w:val="18"/>
          <w:szCs w:val="18"/>
          <w:color w:val="auto"/>
        </w:rPr>
      </w:pPr>
    </w:p>
    <w:p>
      <w:pPr>
        <w:ind w:left="1900" w:hanging="417"/>
        <w:spacing w:after="0"/>
        <w:tabs>
          <w:tab w:leader="none" w:pos="190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joint filers have:</w:t>
      </w:r>
    </w:p>
    <w:p>
      <w:pPr>
        <w:spacing w:after="0" w:line="201" w:lineRule="exact"/>
        <w:rPr>
          <w:rFonts w:ascii="Courier New" w:cs="Courier New" w:eastAsia="Courier New" w:hAnsi="Courier New"/>
          <w:sz w:val="18"/>
          <w:szCs w:val="18"/>
          <w:color w:val="auto"/>
        </w:rPr>
      </w:pPr>
    </w:p>
    <w:p>
      <w:pPr>
        <w:ind w:left="2740" w:hanging="520"/>
        <w:spacing w:after="0"/>
        <w:tabs>
          <w:tab w:leader="none" w:pos="2740" w:val="left"/>
        </w:tabs>
        <w:numPr>
          <w:ilvl w:val="2"/>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0</w:t>
      </w:r>
    </w:p>
    <w:p>
      <w:pPr>
        <w:spacing w:after="0" w:line="206" w:lineRule="exact"/>
        <w:rPr>
          <w:rFonts w:ascii="Courier New" w:cs="Courier New" w:eastAsia="Courier New" w:hAnsi="Courier New"/>
          <w:sz w:val="18"/>
          <w:szCs w:val="18"/>
          <w:color w:val="auto"/>
        </w:rPr>
      </w:pPr>
    </w:p>
    <w:p>
      <w:pPr>
        <w:ind w:left="2740" w:right="2939" w:hanging="520"/>
        <w:spacing w:after="0" w:line="235" w:lineRule="auto"/>
        <w:tabs>
          <w:tab w:leader="none" w:pos="2740" w:val="left"/>
        </w:tabs>
        <w:numPr>
          <w:ilvl w:val="2"/>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28,223,603</w:t>
      </w:r>
    </w:p>
    <w:p>
      <w:pPr>
        <w:spacing w:after="0" w:line="208" w:lineRule="exact"/>
        <w:rPr>
          <w:rFonts w:ascii="Courier New" w:cs="Courier New" w:eastAsia="Courier New" w:hAnsi="Courier New"/>
          <w:sz w:val="18"/>
          <w:szCs w:val="18"/>
          <w:color w:val="auto"/>
        </w:rPr>
      </w:pPr>
    </w:p>
    <w:p>
      <w:pPr>
        <w:ind w:left="2740" w:right="2199" w:hanging="625"/>
        <w:spacing w:after="0" w:line="235" w:lineRule="auto"/>
        <w:tabs>
          <w:tab w:leader="none" w:pos="2740" w:val="left"/>
        </w:tabs>
        <w:numPr>
          <w:ilvl w:val="1"/>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0</w:t>
      </w:r>
    </w:p>
    <w:p>
      <w:pPr>
        <w:spacing w:after="0" w:line="208" w:lineRule="exact"/>
        <w:rPr>
          <w:rFonts w:ascii="Courier New" w:cs="Courier New" w:eastAsia="Courier New" w:hAnsi="Courier New"/>
          <w:sz w:val="18"/>
          <w:szCs w:val="18"/>
          <w:color w:val="auto"/>
        </w:rPr>
      </w:pPr>
    </w:p>
    <w:p>
      <w:pPr>
        <w:ind w:left="2740" w:right="1999" w:hanging="520"/>
        <w:spacing w:after="0" w:line="235" w:lineRule="auto"/>
        <w:tabs>
          <w:tab w:leader="none" w:pos="2740" w:val="left"/>
        </w:tabs>
        <w:numPr>
          <w:ilvl w:val="1"/>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35,578,112</w:t>
      </w:r>
    </w:p>
    <w:p>
      <w:pPr>
        <w:sectPr>
          <w:pgSz w:w="11900" w:h="16838" w:orient="portrait"/>
          <w:cols w:equalWidth="0" w:num="1">
            <w:col w:w="10219"/>
          </w:cols>
          <w:pgMar w:left="240" w:top="717" w:right="1440" w:bottom="768" w:gutter="0" w:footer="0" w:header="0"/>
        </w:sectPr>
      </w:pPr>
    </w:p>
    <w:bookmarkStart w:id="9" w:name="page10"/>
    <w:bookmarkEnd w:id="9"/>
    <w:p>
      <w:pPr>
        <w:ind w:left="6960"/>
        <w:spacing w:after="0"/>
        <w:rPr>
          <w:sz w:val="20"/>
          <w:szCs w:val="20"/>
          <w:color w:val="auto"/>
        </w:rPr>
      </w:pPr>
      <w:r>
        <w:rPr>
          <w:rFonts w:ascii="Courier New" w:cs="Courier New" w:eastAsia="Courier New" w:hAnsi="Courier New"/>
          <w:sz w:val="18"/>
          <w:szCs w:val="18"/>
          <w:color w:val="auto"/>
        </w:rPr>
        <w:t>Page 10 of 17</w:t>
      </w:r>
    </w:p>
    <w:p>
      <w:pPr>
        <w:spacing w:after="0" w:line="200" w:lineRule="exact"/>
        <w:rPr>
          <w:sz w:val="20"/>
          <w:szCs w:val="20"/>
          <w:color w:val="auto"/>
        </w:rPr>
      </w:pPr>
    </w:p>
    <w:p>
      <w:pPr>
        <w:spacing w:after="0" w:line="204"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7" w:lineRule="exact"/>
        <w:rPr>
          <w:sz w:val="20"/>
          <w:szCs w:val="20"/>
          <w:color w:val="auto"/>
        </w:rPr>
      </w:pPr>
    </w:p>
    <w:p>
      <w:pPr>
        <w:ind w:left="1480" w:right="1779"/>
        <w:spacing w:after="0" w:line="237"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securities, check the following | |. N/A</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480" w:right="1999" w:hanging="1474"/>
        <w:spacing w:after="0" w:line="235" w:lineRule="auto"/>
        <w:tabs>
          <w:tab w:leader="none" w:pos="146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8"/>
          <w:szCs w:val="18"/>
          <w:color w:val="auto"/>
        </w:rPr>
        <w:t>Ownership of More than Five Percent on Behalf of Another Person. N/A</w:t>
      </w:r>
    </w:p>
    <w:p>
      <w:pPr>
        <w:spacing w:after="0" w:line="208" w:lineRule="exact"/>
        <w:rPr>
          <w:sz w:val="20"/>
          <w:szCs w:val="20"/>
          <w:color w:val="auto"/>
        </w:rPr>
      </w:pPr>
    </w:p>
    <w:p>
      <w:pPr>
        <w:ind w:left="1480" w:right="2319" w:hanging="1474"/>
        <w:spacing w:after="0" w:line="236" w:lineRule="auto"/>
        <w:tabs>
          <w:tab w:leader="none" w:pos="146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Identification and Classification of the Subsidiary Which Acquired the Security Being Reported on By the Parent Holding Company.</w:t>
      </w:r>
    </w:p>
    <w:p>
      <w:pPr>
        <w:spacing w:after="0" w:line="1"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ind w:left="4640"/>
        <w:spacing w:after="0" w:line="238" w:lineRule="auto"/>
        <w:rPr>
          <w:sz w:val="20"/>
          <w:szCs w:val="20"/>
          <w:color w:val="auto"/>
        </w:rPr>
      </w:pPr>
      <w:r>
        <w:rPr>
          <w:rFonts w:ascii="Courier New" w:cs="Courier New" w:eastAsia="Courier New" w:hAnsi="Courier New"/>
          <w:sz w:val="18"/>
          <w:szCs w:val="18"/>
          <w:color w:val="auto"/>
        </w:rPr>
        <w:t>See Exhibit A</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ind w:left="4640"/>
        <w:spacing w:after="0" w:line="238" w:lineRule="auto"/>
        <w:rPr>
          <w:sz w:val="20"/>
          <w:szCs w:val="20"/>
          <w:color w:val="auto"/>
        </w:rPr>
      </w:pPr>
      <w:r>
        <w:rPr>
          <w:rFonts w:ascii="Courier New" w:cs="Courier New" w:eastAsia="Courier New" w:hAnsi="Courier New"/>
          <w:sz w:val="18"/>
          <w:szCs w:val="18"/>
          <w:color w:val="auto"/>
        </w:rPr>
        <w:t>N/A</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2220" w:right="2519" w:hanging="737"/>
        <w:spacing w:after="0" w:line="290" w:lineRule="auto"/>
        <w:tabs>
          <w:tab w:leader="none" w:pos="222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following certification shall be included if the statement is filed pursuant to ss. 240.13d-1(b):</w:t>
      </w:r>
    </w:p>
    <w:p>
      <w:pPr>
        <w:spacing w:after="0" w:line="169" w:lineRule="exact"/>
        <w:rPr>
          <w:rFonts w:ascii="Courier New" w:cs="Courier New" w:eastAsia="Courier New" w:hAnsi="Courier New"/>
          <w:sz w:val="16"/>
          <w:szCs w:val="16"/>
          <w:color w:val="auto"/>
        </w:rPr>
      </w:pPr>
    </w:p>
    <w:p>
      <w:pPr>
        <w:ind w:left="2220" w:right="17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09"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164"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February 17, 2004</w:t>
      </w:r>
    </w:p>
    <w:p>
      <w:pPr>
        <w:jc w:val="center"/>
        <w:ind w:right="299"/>
        <w:spacing w:after="0" w:line="238" w:lineRule="auto"/>
        <w:rPr>
          <w:sz w:val="20"/>
          <w:szCs w:val="20"/>
          <w:color w:val="auto"/>
        </w:rPr>
      </w:pPr>
      <w:r>
        <w:rPr>
          <w:rFonts w:ascii="Courier New" w:cs="Courier New" w:eastAsia="Courier New" w:hAnsi="Courier New"/>
          <w:sz w:val="18"/>
          <w:szCs w:val="18"/>
          <w:color w:val="auto"/>
        </w:rPr>
        <w:t>BRANDES INVESTMENT PARTNERS, LLC</w:t>
      </w:r>
    </w:p>
    <w:p>
      <w:pPr>
        <w:spacing w:after="0" w:line="200" w:lineRule="exact"/>
        <w:rPr>
          <w:sz w:val="20"/>
          <w:szCs w:val="20"/>
          <w:color w:val="auto"/>
        </w:rPr>
      </w:pPr>
    </w:p>
    <w:p>
      <w:pPr>
        <w:spacing w:after="0" w:line="204"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By: /s/ Adelaide Pund</w:t>
      </w:r>
    </w:p>
    <w:p>
      <w:pPr>
        <w:spacing w:after="0" w:line="4"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Adelaide Pund as Attorney-In-Fact for</w:t>
      </w:r>
    </w:p>
    <w:p>
      <w:pPr>
        <w:ind w:left="3800"/>
        <w:spacing w:after="0" w:line="238" w:lineRule="auto"/>
        <w:rPr>
          <w:sz w:val="20"/>
          <w:szCs w:val="20"/>
          <w:color w:val="auto"/>
        </w:rPr>
      </w:pPr>
      <w:r>
        <w:rPr>
          <w:rFonts w:ascii="Courier New" w:cs="Courier New" w:eastAsia="Courier New" w:hAnsi="Courier New"/>
          <w:sz w:val="18"/>
          <w:szCs w:val="18"/>
          <w:color w:val="auto"/>
        </w:rPr>
        <w:t>Charles H. Brandes, President of</w:t>
      </w:r>
    </w:p>
    <w:p>
      <w:pPr>
        <w:spacing w:after="0" w:line="5"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Brandes Investment Partners, Inc., a Member</w:t>
      </w:r>
    </w:p>
    <w:p>
      <w:pPr>
        <w:sectPr>
          <w:pgSz w:w="11900" w:h="16838" w:orient="portrait"/>
          <w:cols w:equalWidth="0" w:num="1">
            <w:col w:w="10219"/>
          </w:cols>
          <w:pgMar w:left="240" w:top="717" w:right="1440" w:bottom="1440" w:gutter="0" w:footer="0" w:header="0"/>
        </w:sectPr>
      </w:pPr>
    </w:p>
    <w:bookmarkStart w:id="10" w:name="page11"/>
    <w:bookmarkEnd w:id="10"/>
    <w:p>
      <w:pPr>
        <w:jc w:val="right"/>
        <w:ind w:right="1879"/>
        <w:spacing w:after="0"/>
        <w:rPr>
          <w:sz w:val="20"/>
          <w:szCs w:val="20"/>
          <w:color w:val="auto"/>
        </w:rPr>
      </w:pPr>
      <w:r>
        <w:rPr>
          <w:rFonts w:ascii="Courier New" w:cs="Courier New" w:eastAsia="Courier New" w:hAnsi="Courier New"/>
          <w:sz w:val="18"/>
          <w:szCs w:val="18"/>
          <w:color w:val="auto"/>
        </w:rPr>
        <w:t>Page 11 of 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380"/>
        <w:spacing w:after="0"/>
        <w:rPr>
          <w:sz w:val="20"/>
          <w:szCs w:val="20"/>
          <w:color w:val="auto"/>
        </w:rPr>
      </w:pPr>
      <w:r>
        <w:rPr>
          <w:rFonts w:ascii="Courier New" w:cs="Courier New" w:eastAsia="Courier New" w:hAnsi="Courier New"/>
          <w:sz w:val="18"/>
          <w:szCs w:val="18"/>
          <w:color w:val="auto"/>
        </w:rPr>
        <w:t>BRANDES INVESTMENT PARTNERS, INC.</w:t>
      </w:r>
    </w:p>
    <w:p>
      <w:pPr>
        <w:spacing w:after="0" w:line="200" w:lineRule="exact"/>
        <w:rPr>
          <w:sz w:val="20"/>
          <w:szCs w:val="20"/>
          <w:color w:val="auto"/>
        </w:rPr>
      </w:pPr>
    </w:p>
    <w:p>
      <w:pPr>
        <w:spacing w:after="0" w:line="204" w:lineRule="exact"/>
        <w:rPr>
          <w:sz w:val="20"/>
          <w:szCs w:val="20"/>
          <w:color w:val="auto"/>
        </w:rPr>
      </w:pPr>
    </w:p>
    <w:p>
      <w:pPr>
        <w:ind w:left="2380"/>
        <w:spacing w:after="0"/>
        <w:tabs>
          <w:tab w:leader="none" w:pos="2900" w:val="left"/>
        </w:tabs>
        <w:rPr>
          <w:sz w:val="20"/>
          <w:szCs w:val="20"/>
          <w:color w:val="auto"/>
        </w:rPr>
      </w:pPr>
      <w:r>
        <w:rPr>
          <w:rFonts w:ascii="Courier New" w:cs="Courier New" w:eastAsia="Courier New" w:hAnsi="Courier New"/>
          <w:sz w:val="18"/>
          <w:szCs w:val="18"/>
          <w:color w:val="auto"/>
        </w:rPr>
        <w:t>By:</w:t>
        <w:tab/>
        <w:t>/s/ Adelaide Pund</w:t>
      </w:r>
    </w:p>
    <w:p>
      <w:pPr>
        <w:spacing w:after="0" w:line="4" w:lineRule="exact"/>
        <w:rPr>
          <w:sz w:val="20"/>
          <w:szCs w:val="20"/>
          <w:color w:val="auto"/>
        </w:rPr>
      </w:pPr>
    </w:p>
    <w:p>
      <w:pPr>
        <w:ind w:left="29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Adelaide Pund as Attorney-In-Fact for</w:t>
      </w:r>
    </w:p>
    <w:p>
      <w:pPr>
        <w:ind w:left="2920"/>
        <w:spacing w:after="0" w:line="238" w:lineRule="auto"/>
        <w:rPr>
          <w:sz w:val="20"/>
          <w:szCs w:val="20"/>
          <w:color w:val="auto"/>
        </w:rPr>
      </w:pPr>
      <w:r>
        <w:rPr>
          <w:rFonts w:ascii="Courier New" w:cs="Courier New" w:eastAsia="Courier New" w:hAnsi="Courier New"/>
          <w:sz w:val="18"/>
          <w:szCs w:val="18"/>
          <w:color w:val="auto"/>
        </w:rPr>
        <w:t>Charles H. Brandes, President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380"/>
        <w:spacing w:after="0"/>
        <w:rPr>
          <w:sz w:val="20"/>
          <w:szCs w:val="20"/>
          <w:color w:val="auto"/>
        </w:rPr>
      </w:pPr>
      <w:r>
        <w:rPr>
          <w:rFonts w:ascii="Courier New" w:cs="Courier New" w:eastAsia="Courier New" w:hAnsi="Courier New"/>
          <w:sz w:val="18"/>
          <w:szCs w:val="18"/>
          <w:color w:val="auto"/>
        </w:rPr>
        <w:t>BRANDES WORLDWIDE HOLDINGS, L.P.</w:t>
      </w:r>
    </w:p>
    <w:p>
      <w:pPr>
        <w:spacing w:after="0" w:line="200" w:lineRule="exact"/>
        <w:rPr>
          <w:sz w:val="20"/>
          <w:szCs w:val="20"/>
          <w:color w:val="auto"/>
        </w:rPr>
      </w:pPr>
    </w:p>
    <w:p>
      <w:pPr>
        <w:spacing w:after="0" w:line="204" w:lineRule="exact"/>
        <w:rPr>
          <w:sz w:val="20"/>
          <w:szCs w:val="20"/>
          <w:color w:val="auto"/>
        </w:rPr>
      </w:pPr>
    </w:p>
    <w:p>
      <w:pPr>
        <w:ind w:left="2380"/>
        <w:spacing w:after="0"/>
        <w:tabs>
          <w:tab w:leader="none" w:pos="2900" w:val="left"/>
        </w:tabs>
        <w:rPr>
          <w:sz w:val="20"/>
          <w:szCs w:val="20"/>
          <w:color w:val="auto"/>
        </w:rPr>
      </w:pPr>
      <w:r>
        <w:rPr>
          <w:rFonts w:ascii="Courier New" w:cs="Courier New" w:eastAsia="Courier New" w:hAnsi="Courier New"/>
          <w:sz w:val="18"/>
          <w:szCs w:val="18"/>
          <w:color w:val="auto"/>
        </w:rPr>
        <w:t>By:</w:t>
        <w:tab/>
        <w:t>/s/ Adelaide Pund</w:t>
      </w:r>
    </w:p>
    <w:p>
      <w:pPr>
        <w:spacing w:after="0" w:line="4" w:lineRule="exact"/>
        <w:rPr>
          <w:sz w:val="20"/>
          <w:szCs w:val="20"/>
          <w:color w:val="auto"/>
        </w:rPr>
      </w:pPr>
    </w:p>
    <w:p>
      <w:pPr>
        <w:ind w:left="29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Adelaide Pund as Attorney-In-Fact for</w:t>
      </w:r>
    </w:p>
    <w:p>
      <w:pPr>
        <w:ind w:left="2920"/>
        <w:spacing w:after="0" w:line="238" w:lineRule="auto"/>
        <w:rPr>
          <w:sz w:val="20"/>
          <w:szCs w:val="20"/>
          <w:color w:val="auto"/>
        </w:rPr>
      </w:pPr>
      <w:r>
        <w:rPr>
          <w:rFonts w:ascii="Courier New" w:cs="Courier New" w:eastAsia="Courier New" w:hAnsi="Courier New"/>
          <w:sz w:val="18"/>
          <w:szCs w:val="18"/>
          <w:color w:val="auto"/>
        </w:rPr>
        <w:t>Charles H. Brandes, President of</w:t>
      </w:r>
    </w:p>
    <w:p>
      <w:pPr>
        <w:ind w:left="2920"/>
        <w:spacing w:after="0"/>
        <w:rPr>
          <w:sz w:val="20"/>
          <w:szCs w:val="20"/>
          <w:color w:val="auto"/>
        </w:rPr>
      </w:pPr>
      <w:r>
        <w:rPr>
          <w:rFonts w:ascii="Courier New" w:cs="Courier New" w:eastAsia="Courier New" w:hAnsi="Courier New"/>
          <w:sz w:val="18"/>
          <w:szCs w:val="18"/>
          <w:color w:val="auto"/>
        </w:rPr>
        <w:t>Brandes Investment Partners, Inc., its</w:t>
      </w:r>
    </w:p>
    <w:p>
      <w:pPr>
        <w:ind w:left="2920"/>
        <w:spacing w:after="0" w:line="237" w:lineRule="auto"/>
        <w:rPr>
          <w:sz w:val="20"/>
          <w:szCs w:val="20"/>
          <w:color w:val="auto"/>
        </w:rPr>
      </w:pPr>
      <w:r>
        <w:rPr>
          <w:rFonts w:ascii="Courier New" w:cs="Courier New" w:eastAsia="Courier New" w:hAnsi="Courier New"/>
          <w:sz w:val="18"/>
          <w:szCs w:val="18"/>
          <w:color w:val="auto"/>
        </w:rPr>
        <w:t>General Partner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380"/>
        <w:spacing w:after="0"/>
        <w:tabs>
          <w:tab w:leader="none" w:pos="2900" w:val="left"/>
        </w:tabs>
        <w:rPr>
          <w:sz w:val="20"/>
          <w:szCs w:val="20"/>
          <w:color w:val="auto"/>
        </w:rPr>
      </w:pPr>
      <w:r>
        <w:rPr>
          <w:rFonts w:ascii="Courier New" w:cs="Courier New" w:eastAsia="Courier New" w:hAnsi="Courier New"/>
          <w:sz w:val="18"/>
          <w:szCs w:val="18"/>
          <w:color w:val="auto"/>
        </w:rPr>
        <w:t>By:</w:t>
        <w:tab/>
        <w:t>/s/ Adelaide Pund</w:t>
      </w:r>
    </w:p>
    <w:p>
      <w:pPr>
        <w:spacing w:after="0" w:line="4" w:lineRule="exact"/>
        <w:rPr>
          <w:sz w:val="20"/>
          <w:szCs w:val="20"/>
          <w:color w:val="auto"/>
        </w:rPr>
      </w:pPr>
    </w:p>
    <w:p>
      <w:pPr>
        <w:ind w:left="29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Adelaide Pund as Attorney-In-Fact for</w:t>
      </w:r>
    </w:p>
    <w:p>
      <w:pPr>
        <w:ind w:left="2920"/>
        <w:spacing w:after="0" w:line="238" w:lineRule="auto"/>
        <w:rPr>
          <w:sz w:val="20"/>
          <w:szCs w:val="20"/>
          <w:color w:val="auto"/>
        </w:rPr>
      </w:pPr>
      <w:r>
        <w:rPr>
          <w:rFonts w:ascii="Courier New" w:cs="Courier New" w:eastAsia="Courier New" w:hAnsi="Courier New"/>
          <w:sz w:val="18"/>
          <w:szCs w:val="18"/>
          <w:color w:val="auto"/>
        </w:rPr>
        <w:t>Charles H. Brandes, Control Person</w:t>
      </w:r>
    </w:p>
    <w:p>
      <w:pPr>
        <w:spacing w:after="0" w:line="200" w:lineRule="exact"/>
        <w:rPr>
          <w:sz w:val="20"/>
          <w:szCs w:val="20"/>
          <w:color w:val="auto"/>
        </w:rPr>
      </w:pPr>
    </w:p>
    <w:p>
      <w:pPr>
        <w:spacing w:after="0" w:line="204" w:lineRule="exact"/>
        <w:rPr>
          <w:sz w:val="20"/>
          <w:szCs w:val="20"/>
          <w:color w:val="auto"/>
        </w:rPr>
      </w:pPr>
    </w:p>
    <w:p>
      <w:pPr>
        <w:ind w:left="2380"/>
        <w:spacing w:after="0"/>
        <w:tabs>
          <w:tab w:leader="none" w:pos="2900" w:val="left"/>
        </w:tabs>
        <w:rPr>
          <w:sz w:val="20"/>
          <w:szCs w:val="20"/>
          <w:color w:val="auto"/>
        </w:rPr>
      </w:pPr>
      <w:r>
        <w:rPr>
          <w:rFonts w:ascii="Courier New" w:cs="Courier New" w:eastAsia="Courier New" w:hAnsi="Courier New"/>
          <w:sz w:val="18"/>
          <w:szCs w:val="18"/>
          <w:color w:val="auto"/>
        </w:rPr>
        <w:t>By:</w:t>
        <w:tab/>
        <w:t>/s/ Adelaide Pund</w:t>
      </w:r>
    </w:p>
    <w:p>
      <w:pPr>
        <w:spacing w:after="0" w:line="4" w:lineRule="exact"/>
        <w:rPr>
          <w:sz w:val="20"/>
          <w:szCs w:val="20"/>
          <w:color w:val="auto"/>
        </w:rPr>
      </w:pPr>
    </w:p>
    <w:p>
      <w:pPr>
        <w:ind w:left="29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Adelaide Pund as Attorney-In-Fact for</w:t>
      </w:r>
    </w:p>
    <w:p>
      <w:pPr>
        <w:ind w:left="2920"/>
        <w:spacing w:after="0" w:line="238" w:lineRule="auto"/>
        <w:rPr>
          <w:sz w:val="20"/>
          <w:szCs w:val="20"/>
          <w:color w:val="auto"/>
        </w:rPr>
      </w:pPr>
      <w:r>
        <w:rPr>
          <w:rFonts w:ascii="Courier New" w:cs="Courier New" w:eastAsia="Courier New" w:hAnsi="Courier New"/>
          <w:sz w:val="18"/>
          <w:szCs w:val="18"/>
          <w:color w:val="auto"/>
        </w:rPr>
        <w:t>Glenn R. Carlson, Control Person</w:t>
      </w:r>
    </w:p>
    <w:p>
      <w:pPr>
        <w:spacing w:after="0" w:line="200" w:lineRule="exact"/>
        <w:rPr>
          <w:sz w:val="20"/>
          <w:szCs w:val="20"/>
          <w:color w:val="auto"/>
        </w:rPr>
      </w:pPr>
    </w:p>
    <w:p>
      <w:pPr>
        <w:spacing w:after="0" w:line="204" w:lineRule="exact"/>
        <w:rPr>
          <w:sz w:val="20"/>
          <w:szCs w:val="20"/>
          <w:color w:val="auto"/>
        </w:rPr>
      </w:pPr>
    </w:p>
    <w:p>
      <w:pPr>
        <w:ind w:left="2380"/>
        <w:spacing w:after="0"/>
        <w:tabs>
          <w:tab w:leader="none" w:pos="2900" w:val="left"/>
        </w:tabs>
        <w:rPr>
          <w:sz w:val="20"/>
          <w:szCs w:val="20"/>
          <w:color w:val="auto"/>
        </w:rPr>
      </w:pPr>
      <w:r>
        <w:rPr>
          <w:rFonts w:ascii="Courier New" w:cs="Courier New" w:eastAsia="Courier New" w:hAnsi="Courier New"/>
          <w:sz w:val="18"/>
          <w:szCs w:val="18"/>
          <w:color w:val="auto"/>
        </w:rPr>
        <w:t>By:</w:t>
        <w:tab/>
        <w:t>/s/ Adelaide Pund</w:t>
      </w:r>
    </w:p>
    <w:p>
      <w:pPr>
        <w:spacing w:after="0" w:line="4" w:lineRule="exact"/>
        <w:rPr>
          <w:sz w:val="20"/>
          <w:szCs w:val="20"/>
          <w:color w:val="auto"/>
        </w:rPr>
      </w:pPr>
    </w:p>
    <w:p>
      <w:pPr>
        <w:ind w:left="29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Adelaide Pund as Attorney-In-Fact for</w:t>
      </w:r>
    </w:p>
    <w:p>
      <w:pPr>
        <w:ind w:left="2920"/>
        <w:spacing w:after="0" w:line="238" w:lineRule="auto"/>
        <w:rPr>
          <w:sz w:val="20"/>
          <w:szCs w:val="20"/>
          <w:color w:val="auto"/>
        </w:rPr>
      </w:pPr>
      <w:r>
        <w:rPr>
          <w:rFonts w:ascii="Courier New" w:cs="Courier New" w:eastAsia="Courier New" w:hAnsi="Courier New"/>
          <w:sz w:val="18"/>
          <w:szCs w:val="18"/>
          <w:color w:val="auto"/>
        </w:rPr>
        <w:t>Jeffrey A. Busby, Control Person</w:t>
      </w:r>
    </w:p>
    <w:p>
      <w:pPr>
        <w:sectPr>
          <w:pgSz w:w="11900" w:h="16838" w:orient="portrait"/>
          <w:cols w:equalWidth="0" w:num="1">
            <w:col w:w="9019"/>
          </w:cols>
          <w:pgMar w:left="1440" w:top="514" w:right="1440" w:bottom="1440" w:gutter="0" w:footer="0" w:header="0"/>
        </w:sectPr>
      </w:pPr>
    </w:p>
    <w:bookmarkStart w:id="11" w:name="page12"/>
    <w:bookmarkEnd w:id="11"/>
    <w:p>
      <w:pPr>
        <w:ind w:left="6960"/>
        <w:spacing w:after="0"/>
        <w:rPr>
          <w:sz w:val="20"/>
          <w:szCs w:val="20"/>
          <w:color w:val="auto"/>
        </w:rPr>
      </w:pPr>
      <w:r>
        <w:rPr>
          <w:rFonts w:ascii="Courier New" w:cs="Courier New" w:eastAsia="Courier New" w:hAnsi="Courier New"/>
          <w:sz w:val="16"/>
          <w:szCs w:val="16"/>
          <w:color w:val="auto"/>
        </w:rPr>
        <w:t>Page 12 of 17</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4"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IDENTIFICATION AND CLASSIFICATION OF MEMBERS OF THE GROUP</w:t>
      </w:r>
    </w:p>
    <w:p>
      <w:pPr>
        <w:spacing w:after="0" w:line="200" w:lineRule="exact"/>
        <w:rPr>
          <w:sz w:val="20"/>
          <w:szCs w:val="20"/>
          <w:color w:val="auto"/>
        </w:rPr>
      </w:pPr>
    </w:p>
    <w:p>
      <w:pPr>
        <w:spacing w:after="0" w:line="209" w:lineRule="exact"/>
        <w:rPr>
          <w:sz w:val="20"/>
          <w:szCs w:val="20"/>
          <w:color w:val="auto"/>
        </w:rPr>
      </w:pPr>
    </w:p>
    <w:p>
      <w:pPr>
        <w:ind w:right="2540"/>
        <w:spacing w:after="0" w:line="236" w:lineRule="auto"/>
        <w:rPr>
          <w:sz w:val="20"/>
          <w:szCs w:val="20"/>
          <w:color w:val="auto"/>
        </w:rPr>
      </w:pPr>
      <w:r>
        <w:rPr>
          <w:rFonts w:ascii="Courier New" w:cs="Courier New" w:eastAsia="Courier New" w:hAnsi="Courier New"/>
          <w:sz w:val="18"/>
          <w:szCs w:val="18"/>
          <w:color w:val="auto"/>
        </w:rPr>
        <w:t>Pursuant to Rule 13d-1(b)(ii)(J) and Rule 13d-1(k)(1) under the Securities and Exchange Act of 1934, the members of the group making this joint filing are identified and classified as follows:</w:t>
      </w:r>
    </w:p>
    <w:p>
      <w:pPr>
        <w:sectPr>
          <w:pgSz w:w="11900" w:h="16838" w:orient="portrait"/>
          <w:cols w:equalWidth="0" w:num="1">
            <w:col w:w="10760"/>
          </w:cols>
          <w:pgMar w:left="240" w:top="520" w:right="8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NAME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CLASSIFICATION</w:t>
      </w:r>
    </w:p>
    <w:p>
      <w:pPr>
        <w:spacing w:after="0" w:line="200" w:lineRule="exact"/>
        <w:rPr>
          <w:sz w:val="20"/>
          <w:szCs w:val="20"/>
          <w:color w:val="auto"/>
        </w:rPr>
      </w:pPr>
    </w:p>
    <w:p>
      <w:pPr>
        <w:sectPr>
          <w:pgSz w:w="11900" w:h="16838" w:orient="portrait"/>
          <w:cols w:equalWidth="0" w:num="2">
            <w:col w:w="7180" w:space="720"/>
            <w:col w:w="2860"/>
          </w:cols>
          <w:pgMar w:left="240" w:top="520" w:right="899" w:bottom="1440" w:gutter="0" w:footer="0" w:header="0"/>
          <w:type w:val="continuous"/>
        </w:sectPr>
      </w:pPr>
    </w:p>
    <w:p>
      <w:pPr>
        <w:spacing w:after="0" w:line="24" w:lineRule="exact"/>
        <w:rPr>
          <w:sz w:val="20"/>
          <w:szCs w:val="20"/>
          <w:color w:val="auto"/>
        </w:rPr>
      </w:pPr>
    </w:p>
    <w:p>
      <w:pPr>
        <w:ind w:right="20"/>
        <w:spacing w:after="0" w:line="235" w:lineRule="auto"/>
        <w:rPr>
          <w:sz w:val="20"/>
          <w:szCs w:val="20"/>
          <w:color w:val="auto"/>
        </w:rPr>
      </w:pPr>
      <w:r>
        <w:rPr>
          <w:rFonts w:ascii="Courier New" w:cs="Courier New" w:eastAsia="Courier New" w:hAnsi="Courier New"/>
          <w:sz w:val="18"/>
          <w:szCs w:val="18"/>
          <w:color w:val="auto"/>
        </w:rPr>
        <w:t>Brandes Investment Partners, LLC (the "Investment Adviser")</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line="235" w:lineRule="auto"/>
        <w:rPr>
          <w:sz w:val="20"/>
          <w:szCs w:val="20"/>
          <w:color w:val="auto"/>
        </w:rPr>
      </w:pPr>
      <w:r>
        <w:rPr>
          <w:rFonts w:ascii="Courier New" w:cs="Courier New" w:eastAsia="Courier New" w:hAnsi="Courier New"/>
          <w:sz w:val="18"/>
          <w:szCs w:val="18"/>
          <w:color w:val="auto"/>
        </w:rPr>
        <w:t>Investment adviser registered under Investment Advisers Act of 1940</w:t>
      </w:r>
    </w:p>
    <w:p>
      <w:pPr>
        <w:spacing w:after="0" w:line="200" w:lineRule="exact"/>
        <w:rPr>
          <w:sz w:val="20"/>
          <w:szCs w:val="20"/>
          <w:color w:val="auto"/>
        </w:rPr>
      </w:pPr>
    </w:p>
    <w:p>
      <w:pPr>
        <w:sectPr>
          <w:pgSz w:w="11900" w:h="16838" w:orient="portrait"/>
          <w:cols w:equalWidth="0" w:num="2">
            <w:col w:w="5180" w:space="720"/>
            <w:col w:w="4860"/>
          </w:cols>
          <w:pgMar w:left="240" w:top="520" w:right="899" w:bottom="1440" w:gutter="0" w:footer="0" w:header="0"/>
          <w:type w:val="continuous"/>
        </w:sectPr>
      </w:pP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Brandes Investment Partners,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A control person of the Investment Adviser</w:t>
      </w:r>
    </w:p>
    <w:p>
      <w:pPr>
        <w:spacing w:after="0" w:line="200" w:lineRule="exact"/>
        <w:rPr>
          <w:sz w:val="20"/>
          <w:szCs w:val="20"/>
          <w:color w:val="auto"/>
        </w:rPr>
      </w:pPr>
    </w:p>
    <w:p>
      <w:pPr>
        <w:sectPr>
          <w:pgSz w:w="11900" w:h="16838" w:orient="portrait"/>
          <w:cols w:equalWidth="0" w:num="2">
            <w:col w:w="5180" w:space="720"/>
            <w:col w:w="4860"/>
          </w:cols>
          <w:pgMar w:left="240" w:top="520" w:right="899"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Brandes Worldwide Holdings, L.P.</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control person of the Investment Adviser</w:t>
      </w:r>
    </w:p>
    <w:p>
      <w:pPr>
        <w:spacing w:after="0" w:line="200" w:lineRule="exact"/>
        <w:rPr>
          <w:sz w:val="20"/>
          <w:szCs w:val="20"/>
          <w:color w:val="auto"/>
        </w:rPr>
      </w:pPr>
    </w:p>
    <w:p>
      <w:pPr>
        <w:sectPr>
          <w:pgSz w:w="11900" w:h="16838" w:orient="portrait"/>
          <w:cols w:equalWidth="0" w:num="2">
            <w:col w:w="5180" w:space="720"/>
            <w:col w:w="4860"/>
          </w:cols>
          <w:pgMar w:left="240" w:top="520" w:right="899"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Charles H. Brandes</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control person of the Investment Adviser</w:t>
      </w:r>
    </w:p>
    <w:p>
      <w:pPr>
        <w:spacing w:after="0" w:line="200" w:lineRule="exact"/>
        <w:rPr>
          <w:sz w:val="20"/>
          <w:szCs w:val="20"/>
          <w:color w:val="auto"/>
        </w:rPr>
      </w:pPr>
    </w:p>
    <w:p>
      <w:pPr>
        <w:sectPr>
          <w:pgSz w:w="11900" w:h="16838" w:orient="portrait"/>
          <w:cols w:equalWidth="0" w:num="2">
            <w:col w:w="5180" w:space="720"/>
            <w:col w:w="4860"/>
          </w:cols>
          <w:pgMar w:left="240" w:top="520" w:right="899"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Glenn R. Carlson</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control person of the Investment Adviser</w:t>
      </w:r>
    </w:p>
    <w:p>
      <w:pPr>
        <w:spacing w:after="0" w:line="200" w:lineRule="exact"/>
        <w:rPr>
          <w:sz w:val="20"/>
          <w:szCs w:val="20"/>
          <w:color w:val="auto"/>
        </w:rPr>
      </w:pPr>
    </w:p>
    <w:p>
      <w:pPr>
        <w:sectPr>
          <w:pgSz w:w="11900" w:h="16838" w:orient="portrait"/>
          <w:cols w:equalWidth="0" w:num="2">
            <w:col w:w="5180" w:space="720"/>
            <w:col w:w="4860"/>
          </w:cols>
          <w:pgMar w:left="240" w:top="520" w:right="899"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Jeffrey A. Busby</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control person of the Investment Adviser</w:t>
      </w:r>
    </w:p>
    <w:p>
      <w:pPr>
        <w:sectPr>
          <w:pgSz w:w="11900" w:h="16838" w:orient="portrait"/>
          <w:cols w:equalWidth="0" w:num="2">
            <w:col w:w="5180" w:space="720"/>
            <w:col w:w="4860"/>
          </w:cols>
          <w:pgMar w:left="240" w:top="520" w:right="899" w:bottom="1440" w:gutter="0" w:footer="0" w:header="0"/>
          <w:type w:val="continuous"/>
        </w:sectPr>
      </w:pPr>
    </w:p>
    <w:bookmarkStart w:id="12" w:name="page13"/>
    <w:bookmarkEnd w:id="12"/>
    <w:p>
      <w:pPr>
        <w:ind w:left="6960"/>
        <w:spacing w:after="0"/>
        <w:rPr>
          <w:sz w:val="20"/>
          <w:szCs w:val="20"/>
          <w:color w:val="auto"/>
        </w:rPr>
      </w:pPr>
      <w:r>
        <w:rPr>
          <w:rFonts w:ascii="Courier New" w:cs="Courier New" w:eastAsia="Courier New" w:hAnsi="Courier New"/>
          <w:sz w:val="18"/>
          <w:szCs w:val="18"/>
          <w:color w:val="auto"/>
        </w:rPr>
        <w:t>Page 13 of 17</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JOINT FILING AGREEMENT PURSUANT TO RULE 13D-1</w:t>
      </w:r>
    </w:p>
    <w:p>
      <w:pPr>
        <w:spacing w:after="0" w:line="200" w:lineRule="exact"/>
        <w:rPr>
          <w:sz w:val="20"/>
          <w:szCs w:val="20"/>
          <w:color w:val="auto"/>
        </w:rPr>
      </w:pP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This agreement is made pursuant to Rule 13d-1(b)(ii)(J) and Rule 13d-1(k)(1) under the Securities and Exchange Act of 1934 (the "Act") by and among the parties listed below, each referred to herein as a "Joint Filer." The Joint Filers agree that a statement of beneficial ownership as required by Sections 13(g) or 13(d) of the Act and the Rules thereunder may be filed on each of their behalf on Schedule 13G or Schedule 13D, as appropriate, and that said joint filing may thereafter be amended by further joint filings. The Joint Filers state that they each satisfy the requirements for making a joint filing under Rule 13d-1.</w:t>
      </w:r>
    </w:p>
    <w:p>
      <w:pPr>
        <w:spacing w:after="0" w:line="200" w:lineRule="exact"/>
        <w:rPr>
          <w:sz w:val="20"/>
          <w:szCs w:val="20"/>
          <w:color w:val="auto"/>
        </w:rPr>
      </w:pPr>
    </w:p>
    <w:p>
      <w:pPr>
        <w:spacing w:after="0" w:line="210"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February 14, 2003</w:t>
      </w:r>
    </w:p>
    <w:p>
      <w:pPr>
        <w:spacing w:after="0" w:line="201"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BRANDES INVESTMENT PARTNERS, LLC</w:t>
      </w:r>
    </w:p>
    <w:p>
      <w:pPr>
        <w:spacing w:after="0" w:line="201" w:lineRule="exact"/>
        <w:rPr>
          <w:sz w:val="20"/>
          <w:szCs w:val="20"/>
          <w:color w:val="auto"/>
        </w:rPr>
      </w:pPr>
    </w:p>
    <w:tbl>
      <w:tblPr>
        <w:tblLayout w:type="fixed"/>
        <w:tblInd w:w="4320" w:type="dxa"/>
        <w:tblCellMar>
          <w:top w:w="0" w:type="dxa"/>
          <w:left w:w="0" w:type="dxa"/>
          <w:bottom w:w="0" w:type="dxa"/>
          <w:right w:w="0" w:type="dxa"/>
        </w:tblCellMar>
      </w:tblPr>
      <w:tr>
        <w:trPr>
          <w:trHeight w:val="204"/>
        </w:trPr>
        <w:tc>
          <w:tcPr>
            <w:tcW w:w="380" w:type="dxa"/>
            <w:vAlign w:val="bottom"/>
          </w:tcPr>
          <w:p>
            <w:pPr>
              <w:spacing w:after="0"/>
              <w:rPr>
                <w:sz w:val="20"/>
                <w:szCs w:val="20"/>
                <w:color w:val="auto"/>
              </w:rPr>
            </w:pPr>
            <w:r>
              <w:rPr>
                <w:rFonts w:ascii="Courier New" w:cs="Courier New" w:eastAsia="Courier New" w:hAnsi="Courier New"/>
                <w:sz w:val="18"/>
                <w:szCs w:val="18"/>
                <w:color w:val="auto"/>
              </w:rPr>
              <w:t>By:</w:t>
            </w:r>
          </w:p>
        </w:tc>
        <w:tc>
          <w:tcPr>
            <w:tcW w:w="3740" w:type="dxa"/>
            <w:vAlign w:val="bottom"/>
          </w:tcPr>
          <w:p>
            <w:pPr>
              <w:jc w:val="center"/>
              <w:ind w:right="172"/>
              <w:spacing w:after="0"/>
              <w:rPr>
                <w:sz w:val="20"/>
                <w:szCs w:val="20"/>
                <w:color w:val="auto"/>
              </w:rPr>
            </w:pPr>
            <w:r>
              <w:rPr>
                <w:rFonts w:ascii="Courier New" w:cs="Courier New" w:eastAsia="Courier New" w:hAnsi="Courier New"/>
                <w:sz w:val="18"/>
                <w:szCs w:val="18"/>
                <w:color w:val="auto"/>
                <w:w w:val="97"/>
              </w:rPr>
              <w:t>/s/ Charles H. Brandes</w:t>
            </w:r>
          </w:p>
        </w:tc>
      </w:tr>
      <w:tr>
        <w:trPr>
          <w:trHeight w:val="203"/>
        </w:trPr>
        <w:tc>
          <w:tcPr>
            <w:tcW w:w="380" w:type="dxa"/>
            <w:vAlign w:val="bottom"/>
          </w:tcPr>
          <w:p>
            <w:pPr>
              <w:spacing w:after="0"/>
              <w:rPr>
                <w:sz w:val="17"/>
                <w:szCs w:val="17"/>
                <w:color w:val="auto"/>
              </w:rPr>
            </w:pPr>
          </w:p>
        </w:tc>
        <w:tc>
          <w:tcPr>
            <w:tcW w:w="3740" w:type="dxa"/>
            <w:vAlign w:val="bottom"/>
          </w:tcPr>
          <w:p>
            <w:pPr>
              <w:jc w:val="center"/>
              <w:ind w:right="192"/>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380" w:type="dxa"/>
            <w:vAlign w:val="bottom"/>
          </w:tcPr>
          <w:p>
            <w:pPr>
              <w:spacing w:after="0"/>
              <w:rPr>
                <w:sz w:val="17"/>
                <w:szCs w:val="17"/>
                <w:color w:val="auto"/>
              </w:rPr>
            </w:pPr>
          </w:p>
        </w:tc>
        <w:tc>
          <w:tcPr>
            <w:tcW w:w="37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Charles H. Brandes, President of</w:t>
            </w:r>
          </w:p>
        </w:tc>
      </w:tr>
      <w:tr>
        <w:trPr>
          <w:trHeight w:val="203"/>
        </w:trPr>
        <w:tc>
          <w:tcPr>
            <w:tcW w:w="380" w:type="dxa"/>
            <w:vAlign w:val="bottom"/>
          </w:tcPr>
          <w:p>
            <w:pPr>
              <w:spacing w:after="0"/>
              <w:rPr>
                <w:sz w:val="17"/>
                <w:szCs w:val="17"/>
                <w:color w:val="auto"/>
              </w:rPr>
            </w:pPr>
          </w:p>
        </w:tc>
        <w:tc>
          <w:tcPr>
            <w:tcW w:w="37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Brandes Investment Partners,</w:t>
            </w:r>
          </w:p>
        </w:tc>
      </w:tr>
      <w:tr>
        <w:trPr>
          <w:trHeight w:val="203"/>
        </w:trPr>
        <w:tc>
          <w:tcPr>
            <w:tcW w:w="380" w:type="dxa"/>
            <w:vAlign w:val="bottom"/>
          </w:tcPr>
          <w:p>
            <w:pPr>
              <w:spacing w:after="0"/>
              <w:rPr>
                <w:sz w:val="17"/>
                <w:szCs w:val="17"/>
                <w:color w:val="auto"/>
              </w:rPr>
            </w:pPr>
          </w:p>
        </w:tc>
        <w:tc>
          <w:tcPr>
            <w:tcW w:w="37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Inc., a Member</w:t>
            </w:r>
          </w:p>
        </w:tc>
      </w:tr>
      <w:tr>
        <w:trPr>
          <w:trHeight w:val="608"/>
        </w:trPr>
        <w:tc>
          <w:tcPr>
            <w:tcW w:w="4120" w:type="dxa"/>
            <w:vAlign w:val="bottom"/>
            <w:gridSpan w:val="2"/>
          </w:tcPr>
          <w:p>
            <w:pPr>
              <w:spacing w:after="0"/>
              <w:rPr>
                <w:sz w:val="20"/>
                <w:szCs w:val="20"/>
                <w:color w:val="auto"/>
              </w:rPr>
            </w:pPr>
            <w:r>
              <w:rPr>
                <w:rFonts w:ascii="Courier New" w:cs="Courier New" w:eastAsia="Courier New" w:hAnsi="Courier New"/>
                <w:sz w:val="18"/>
                <w:szCs w:val="18"/>
                <w:color w:val="auto"/>
              </w:rPr>
              <w:t>BRANDES INVESTMENT PARTNERS, INC.</w:t>
            </w:r>
          </w:p>
        </w:tc>
      </w:tr>
      <w:tr>
        <w:trPr>
          <w:trHeight w:val="405"/>
        </w:trPr>
        <w:tc>
          <w:tcPr>
            <w:tcW w:w="380" w:type="dxa"/>
            <w:vAlign w:val="bottom"/>
          </w:tcPr>
          <w:p>
            <w:pPr>
              <w:spacing w:after="0"/>
              <w:rPr>
                <w:sz w:val="20"/>
                <w:szCs w:val="20"/>
                <w:color w:val="auto"/>
              </w:rPr>
            </w:pPr>
            <w:r>
              <w:rPr>
                <w:rFonts w:ascii="Courier New" w:cs="Courier New" w:eastAsia="Courier New" w:hAnsi="Courier New"/>
                <w:sz w:val="18"/>
                <w:szCs w:val="18"/>
                <w:color w:val="auto"/>
              </w:rPr>
              <w:t>By:</w:t>
            </w:r>
          </w:p>
        </w:tc>
        <w:tc>
          <w:tcPr>
            <w:tcW w:w="3740" w:type="dxa"/>
            <w:vAlign w:val="bottom"/>
          </w:tcPr>
          <w:p>
            <w:pPr>
              <w:jc w:val="center"/>
              <w:ind w:right="172"/>
              <w:spacing w:after="0"/>
              <w:rPr>
                <w:sz w:val="20"/>
                <w:szCs w:val="20"/>
                <w:color w:val="auto"/>
              </w:rPr>
            </w:pPr>
            <w:r>
              <w:rPr>
                <w:rFonts w:ascii="Courier New" w:cs="Courier New" w:eastAsia="Courier New" w:hAnsi="Courier New"/>
                <w:sz w:val="18"/>
                <w:szCs w:val="18"/>
                <w:color w:val="auto"/>
                <w:w w:val="97"/>
              </w:rPr>
              <w:t>/s/ Charles H. Brandes</w:t>
            </w:r>
          </w:p>
        </w:tc>
      </w:tr>
      <w:tr>
        <w:trPr>
          <w:trHeight w:val="203"/>
        </w:trPr>
        <w:tc>
          <w:tcPr>
            <w:tcW w:w="380" w:type="dxa"/>
            <w:vAlign w:val="bottom"/>
          </w:tcPr>
          <w:p>
            <w:pPr>
              <w:spacing w:after="0"/>
              <w:rPr>
                <w:sz w:val="17"/>
                <w:szCs w:val="17"/>
                <w:color w:val="auto"/>
              </w:rPr>
            </w:pPr>
          </w:p>
        </w:tc>
        <w:tc>
          <w:tcPr>
            <w:tcW w:w="3740" w:type="dxa"/>
            <w:vAlign w:val="bottom"/>
          </w:tcPr>
          <w:p>
            <w:pPr>
              <w:jc w:val="center"/>
              <w:ind w:right="192"/>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380" w:type="dxa"/>
            <w:vAlign w:val="bottom"/>
          </w:tcPr>
          <w:p>
            <w:pPr>
              <w:spacing w:after="0"/>
              <w:rPr>
                <w:sz w:val="17"/>
                <w:szCs w:val="17"/>
                <w:color w:val="auto"/>
              </w:rPr>
            </w:pPr>
          </w:p>
        </w:tc>
        <w:tc>
          <w:tcPr>
            <w:tcW w:w="37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Charles H. Brandes, President</w:t>
            </w:r>
          </w:p>
        </w:tc>
      </w:tr>
      <w:tr>
        <w:trPr>
          <w:trHeight w:val="608"/>
        </w:trPr>
        <w:tc>
          <w:tcPr>
            <w:tcW w:w="4120" w:type="dxa"/>
            <w:vAlign w:val="bottom"/>
            <w:gridSpan w:val="2"/>
          </w:tcPr>
          <w:p>
            <w:pPr>
              <w:spacing w:after="0"/>
              <w:rPr>
                <w:sz w:val="20"/>
                <w:szCs w:val="20"/>
                <w:color w:val="auto"/>
              </w:rPr>
            </w:pPr>
            <w:r>
              <w:rPr>
                <w:rFonts w:ascii="Courier New" w:cs="Courier New" w:eastAsia="Courier New" w:hAnsi="Courier New"/>
                <w:sz w:val="18"/>
                <w:szCs w:val="18"/>
                <w:color w:val="auto"/>
              </w:rPr>
              <w:t>BRANDES WORLDWIDE HOLDINGS, L.P.</w:t>
            </w:r>
          </w:p>
        </w:tc>
      </w:tr>
      <w:tr>
        <w:trPr>
          <w:trHeight w:val="405"/>
        </w:trPr>
        <w:tc>
          <w:tcPr>
            <w:tcW w:w="380" w:type="dxa"/>
            <w:vAlign w:val="bottom"/>
          </w:tcPr>
          <w:p>
            <w:pPr>
              <w:spacing w:after="0"/>
              <w:rPr>
                <w:sz w:val="20"/>
                <w:szCs w:val="20"/>
                <w:color w:val="auto"/>
              </w:rPr>
            </w:pPr>
            <w:r>
              <w:rPr>
                <w:rFonts w:ascii="Courier New" w:cs="Courier New" w:eastAsia="Courier New" w:hAnsi="Courier New"/>
                <w:sz w:val="18"/>
                <w:szCs w:val="18"/>
                <w:color w:val="auto"/>
              </w:rPr>
              <w:t>By:</w:t>
            </w:r>
          </w:p>
        </w:tc>
        <w:tc>
          <w:tcPr>
            <w:tcW w:w="3740" w:type="dxa"/>
            <w:vAlign w:val="bottom"/>
          </w:tcPr>
          <w:p>
            <w:pPr>
              <w:jc w:val="center"/>
              <w:ind w:right="172"/>
              <w:spacing w:after="0"/>
              <w:rPr>
                <w:sz w:val="20"/>
                <w:szCs w:val="20"/>
                <w:color w:val="auto"/>
              </w:rPr>
            </w:pPr>
            <w:r>
              <w:rPr>
                <w:rFonts w:ascii="Courier New" w:cs="Courier New" w:eastAsia="Courier New" w:hAnsi="Courier New"/>
                <w:sz w:val="18"/>
                <w:szCs w:val="18"/>
                <w:color w:val="auto"/>
                <w:w w:val="97"/>
              </w:rPr>
              <w:t>/s/ Charles H. Brandes</w:t>
            </w:r>
          </w:p>
        </w:tc>
      </w:tr>
      <w:tr>
        <w:trPr>
          <w:trHeight w:val="203"/>
        </w:trPr>
        <w:tc>
          <w:tcPr>
            <w:tcW w:w="380" w:type="dxa"/>
            <w:vAlign w:val="bottom"/>
          </w:tcPr>
          <w:p>
            <w:pPr>
              <w:spacing w:after="0"/>
              <w:rPr>
                <w:sz w:val="17"/>
                <w:szCs w:val="17"/>
                <w:color w:val="auto"/>
              </w:rPr>
            </w:pPr>
          </w:p>
        </w:tc>
        <w:tc>
          <w:tcPr>
            <w:tcW w:w="3740" w:type="dxa"/>
            <w:vAlign w:val="bottom"/>
          </w:tcPr>
          <w:p>
            <w:pPr>
              <w:jc w:val="center"/>
              <w:ind w:right="192"/>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380" w:type="dxa"/>
            <w:vAlign w:val="bottom"/>
          </w:tcPr>
          <w:p>
            <w:pPr>
              <w:spacing w:after="0"/>
              <w:rPr>
                <w:sz w:val="17"/>
                <w:szCs w:val="17"/>
                <w:color w:val="auto"/>
              </w:rPr>
            </w:pPr>
          </w:p>
        </w:tc>
        <w:tc>
          <w:tcPr>
            <w:tcW w:w="37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Charles H. Brandes, President of</w:t>
            </w:r>
          </w:p>
        </w:tc>
      </w:tr>
      <w:tr>
        <w:trPr>
          <w:trHeight w:val="203"/>
        </w:trPr>
        <w:tc>
          <w:tcPr>
            <w:tcW w:w="380" w:type="dxa"/>
            <w:vAlign w:val="bottom"/>
          </w:tcPr>
          <w:p>
            <w:pPr>
              <w:spacing w:after="0"/>
              <w:rPr>
                <w:sz w:val="17"/>
                <w:szCs w:val="17"/>
                <w:color w:val="auto"/>
              </w:rPr>
            </w:pPr>
          </w:p>
        </w:tc>
        <w:tc>
          <w:tcPr>
            <w:tcW w:w="37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Brandes Investment Partners,</w:t>
            </w:r>
          </w:p>
        </w:tc>
      </w:tr>
      <w:tr>
        <w:trPr>
          <w:trHeight w:val="203"/>
        </w:trPr>
        <w:tc>
          <w:tcPr>
            <w:tcW w:w="380" w:type="dxa"/>
            <w:vAlign w:val="bottom"/>
          </w:tcPr>
          <w:p>
            <w:pPr>
              <w:spacing w:after="0"/>
              <w:rPr>
                <w:sz w:val="17"/>
                <w:szCs w:val="17"/>
                <w:color w:val="auto"/>
              </w:rPr>
            </w:pPr>
          </w:p>
        </w:tc>
        <w:tc>
          <w:tcPr>
            <w:tcW w:w="37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Inc., its General Partner</w:t>
            </w:r>
          </w:p>
        </w:tc>
      </w:tr>
      <w:tr>
        <w:trPr>
          <w:trHeight w:val="608"/>
        </w:trPr>
        <w:tc>
          <w:tcPr>
            <w:tcW w:w="380" w:type="dxa"/>
            <w:vAlign w:val="bottom"/>
          </w:tcPr>
          <w:p>
            <w:pPr>
              <w:spacing w:after="0"/>
              <w:rPr>
                <w:sz w:val="20"/>
                <w:szCs w:val="20"/>
                <w:color w:val="auto"/>
              </w:rPr>
            </w:pPr>
            <w:r>
              <w:rPr>
                <w:rFonts w:ascii="Courier New" w:cs="Courier New" w:eastAsia="Courier New" w:hAnsi="Courier New"/>
                <w:sz w:val="18"/>
                <w:szCs w:val="18"/>
                <w:color w:val="auto"/>
              </w:rPr>
              <w:t>By:</w:t>
            </w:r>
          </w:p>
        </w:tc>
        <w:tc>
          <w:tcPr>
            <w:tcW w:w="3740" w:type="dxa"/>
            <w:vAlign w:val="bottom"/>
          </w:tcPr>
          <w:p>
            <w:pPr>
              <w:jc w:val="center"/>
              <w:ind w:right="172"/>
              <w:spacing w:after="0"/>
              <w:rPr>
                <w:sz w:val="20"/>
                <w:szCs w:val="20"/>
                <w:color w:val="auto"/>
              </w:rPr>
            </w:pPr>
            <w:r>
              <w:rPr>
                <w:rFonts w:ascii="Courier New" w:cs="Courier New" w:eastAsia="Courier New" w:hAnsi="Courier New"/>
                <w:sz w:val="18"/>
                <w:szCs w:val="18"/>
                <w:color w:val="auto"/>
                <w:w w:val="97"/>
              </w:rPr>
              <w:t>/s/ Charles H. Brandes</w:t>
            </w:r>
          </w:p>
        </w:tc>
      </w:tr>
      <w:tr>
        <w:trPr>
          <w:trHeight w:val="203"/>
        </w:trPr>
        <w:tc>
          <w:tcPr>
            <w:tcW w:w="380" w:type="dxa"/>
            <w:vAlign w:val="bottom"/>
          </w:tcPr>
          <w:p>
            <w:pPr>
              <w:spacing w:after="0"/>
              <w:rPr>
                <w:sz w:val="17"/>
                <w:szCs w:val="17"/>
                <w:color w:val="auto"/>
              </w:rPr>
            </w:pPr>
          </w:p>
        </w:tc>
        <w:tc>
          <w:tcPr>
            <w:tcW w:w="3740" w:type="dxa"/>
            <w:vAlign w:val="bottom"/>
          </w:tcPr>
          <w:p>
            <w:pPr>
              <w:jc w:val="center"/>
              <w:ind w:right="192"/>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380" w:type="dxa"/>
            <w:vAlign w:val="bottom"/>
          </w:tcPr>
          <w:p>
            <w:pPr>
              <w:spacing w:after="0"/>
              <w:rPr>
                <w:sz w:val="17"/>
                <w:szCs w:val="17"/>
                <w:color w:val="auto"/>
              </w:rPr>
            </w:pPr>
          </w:p>
        </w:tc>
        <w:tc>
          <w:tcPr>
            <w:tcW w:w="37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6"/>
              </w:rPr>
              <w:t>Charles H. Brandes, Control Person</w:t>
            </w:r>
          </w:p>
        </w:tc>
      </w:tr>
      <w:tr>
        <w:trPr>
          <w:trHeight w:val="608"/>
        </w:trPr>
        <w:tc>
          <w:tcPr>
            <w:tcW w:w="380" w:type="dxa"/>
            <w:vAlign w:val="bottom"/>
          </w:tcPr>
          <w:p>
            <w:pPr>
              <w:spacing w:after="0"/>
              <w:rPr>
                <w:sz w:val="20"/>
                <w:szCs w:val="20"/>
                <w:color w:val="auto"/>
              </w:rPr>
            </w:pPr>
            <w:r>
              <w:rPr>
                <w:rFonts w:ascii="Courier New" w:cs="Courier New" w:eastAsia="Courier New" w:hAnsi="Courier New"/>
                <w:sz w:val="18"/>
                <w:szCs w:val="18"/>
                <w:color w:val="auto"/>
              </w:rPr>
              <w:t>By:</w:t>
            </w:r>
          </w:p>
        </w:tc>
        <w:tc>
          <w:tcPr>
            <w:tcW w:w="3740" w:type="dxa"/>
            <w:vAlign w:val="bottom"/>
          </w:tcPr>
          <w:p>
            <w:pPr>
              <w:ind w:left="580"/>
              <w:spacing w:after="0"/>
              <w:rPr>
                <w:sz w:val="20"/>
                <w:szCs w:val="20"/>
                <w:color w:val="auto"/>
              </w:rPr>
            </w:pPr>
            <w:r>
              <w:rPr>
                <w:rFonts w:ascii="Courier New" w:cs="Courier New" w:eastAsia="Courier New" w:hAnsi="Courier New"/>
                <w:sz w:val="18"/>
                <w:szCs w:val="18"/>
                <w:color w:val="auto"/>
              </w:rPr>
              <w:t>/s/ Glenn R. Carlson</w:t>
            </w:r>
          </w:p>
        </w:tc>
      </w:tr>
      <w:tr>
        <w:trPr>
          <w:trHeight w:val="203"/>
        </w:trPr>
        <w:tc>
          <w:tcPr>
            <w:tcW w:w="380" w:type="dxa"/>
            <w:vAlign w:val="bottom"/>
          </w:tcPr>
          <w:p>
            <w:pPr>
              <w:spacing w:after="0"/>
              <w:rPr>
                <w:sz w:val="17"/>
                <w:szCs w:val="17"/>
                <w:color w:val="auto"/>
              </w:rPr>
            </w:pPr>
          </w:p>
        </w:tc>
        <w:tc>
          <w:tcPr>
            <w:tcW w:w="3740" w:type="dxa"/>
            <w:vAlign w:val="bottom"/>
          </w:tcPr>
          <w:p>
            <w:pPr>
              <w:jc w:val="center"/>
              <w:ind w:right="192"/>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380" w:type="dxa"/>
            <w:vAlign w:val="bottom"/>
          </w:tcPr>
          <w:p>
            <w:pPr>
              <w:spacing w:after="0"/>
              <w:rPr>
                <w:sz w:val="17"/>
                <w:szCs w:val="17"/>
                <w:color w:val="auto"/>
              </w:rPr>
            </w:pPr>
          </w:p>
        </w:tc>
        <w:tc>
          <w:tcPr>
            <w:tcW w:w="37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Glenn R. Carlson, Control Person</w:t>
            </w:r>
          </w:p>
        </w:tc>
      </w:tr>
      <w:tr>
        <w:trPr>
          <w:trHeight w:val="608"/>
        </w:trPr>
        <w:tc>
          <w:tcPr>
            <w:tcW w:w="380" w:type="dxa"/>
            <w:vAlign w:val="bottom"/>
          </w:tcPr>
          <w:p>
            <w:pPr>
              <w:spacing w:after="0"/>
              <w:rPr>
                <w:sz w:val="20"/>
                <w:szCs w:val="20"/>
                <w:color w:val="auto"/>
              </w:rPr>
            </w:pPr>
            <w:r>
              <w:rPr>
                <w:rFonts w:ascii="Courier New" w:cs="Courier New" w:eastAsia="Courier New" w:hAnsi="Courier New"/>
                <w:sz w:val="18"/>
                <w:szCs w:val="18"/>
                <w:color w:val="auto"/>
              </w:rPr>
              <w:t>By:</w:t>
            </w:r>
          </w:p>
        </w:tc>
        <w:tc>
          <w:tcPr>
            <w:tcW w:w="3740" w:type="dxa"/>
            <w:vAlign w:val="bottom"/>
          </w:tcPr>
          <w:p>
            <w:pPr>
              <w:ind w:left="580"/>
              <w:spacing w:after="0"/>
              <w:rPr>
                <w:sz w:val="20"/>
                <w:szCs w:val="20"/>
                <w:color w:val="auto"/>
              </w:rPr>
            </w:pPr>
            <w:r>
              <w:rPr>
                <w:rFonts w:ascii="Courier New" w:cs="Courier New" w:eastAsia="Courier New" w:hAnsi="Courier New"/>
                <w:sz w:val="18"/>
                <w:szCs w:val="18"/>
                <w:color w:val="auto"/>
              </w:rPr>
              <w:t>/s/ Jeffrey A. Busby</w:t>
            </w:r>
          </w:p>
        </w:tc>
      </w:tr>
      <w:tr>
        <w:trPr>
          <w:trHeight w:val="203"/>
        </w:trPr>
        <w:tc>
          <w:tcPr>
            <w:tcW w:w="380" w:type="dxa"/>
            <w:vAlign w:val="bottom"/>
          </w:tcPr>
          <w:p>
            <w:pPr>
              <w:spacing w:after="0"/>
              <w:rPr>
                <w:sz w:val="17"/>
                <w:szCs w:val="17"/>
                <w:color w:val="auto"/>
              </w:rPr>
            </w:pPr>
          </w:p>
        </w:tc>
        <w:tc>
          <w:tcPr>
            <w:tcW w:w="3740" w:type="dxa"/>
            <w:vAlign w:val="bottom"/>
          </w:tcPr>
          <w:p>
            <w:pPr>
              <w:jc w:val="center"/>
              <w:ind w:right="192"/>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380" w:type="dxa"/>
            <w:vAlign w:val="bottom"/>
          </w:tcPr>
          <w:p>
            <w:pPr>
              <w:spacing w:after="0"/>
              <w:rPr>
                <w:sz w:val="17"/>
                <w:szCs w:val="17"/>
                <w:color w:val="auto"/>
              </w:rPr>
            </w:pPr>
          </w:p>
        </w:tc>
        <w:tc>
          <w:tcPr>
            <w:tcW w:w="37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Jeffrey A. Busby, Control Person</w:t>
            </w:r>
          </w:p>
        </w:tc>
      </w:tr>
    </w:tbl>
    <w:p>
      <w:pPr>
        <w:sectPr>
          <w:pgSz w:w="11900" w:h="16838" w:orient="portrait"/>
          <w:cols w:equalWidth="0" w:num="1">
            <w:col w:w="10219"/>
          </w:cols>
          <w:pgMar w:left="240" w:top="514" w:right="1440" w:bottom="1440" w:gutter="0" w:footer="0" w:header="0"/>
        </w:sectPr>
      </w:pPr>
    </w:p>
    <w:bookmarkStart w:id="13" w:name="page14"/>
    <w:bookmarkEnd w:id="13"/>
    <w:p>
      <w:pPr>
        <w:jc w:val="right"/>
        <w:ind w:right="1779"/>
        <w:spacing w:after="0"/>
        <w:rPr>
          <w:sz w:val="20"/>
          <w:szCs w:val="20"/>
          <w:color w:val="auto"/>
        </w:rPr>
      </w:pPr>
      <w:r>
        <w:rPr>
          <w:rFonts w:ascii="Courier New" w:cs="Courier New" w:eastAsia="Courier New" w:hAnsi="Courier New"/>
          <w:sz w:val="18"/>
          <w:szCs w:val="18"/>
          <w:color w:val="auto"/>
        </w:rPr>
        <w:t>Page 14 of 17</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C</w:t>
      </w:r>
    </w:p>
    <w:p>
      <w:pPr>
        <w:spacing w:after="0" w:line="200" w:lineRule="exact"/>
        <w:rPr>
          <w:sz w:val="20"/>
          <w:szCs w:val="20"/>
          <w:color w:val="auto"/>
        </w:rPr>
      </w:pPr>
    </w:p>
    <w:p>
      <w:pPr>
        <w:spacing w:after="0" w:line="204"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DISCLAIMER OF BENEFICIAL OWNERSHIP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Brandes Investment Partners, Inc., Brandes Worldwide Holdings, L.P., Charles H. Brandes, Glenn R. Carlson and Jeffrey A. Busby, disclaim beneficial interest as to the shares referenced above, except for an amount equal to substantially less than one percent of the shares reported on this Schedule 13G. None of these entities or individuals holds the above-referenced shares for its/his own account except on a de minimis basis.</w:t>
      </w:r>
    </w:p>
    <w:p>
      <w:pPr>
        <w:sectPr>
          <w:pgSz w:w="11900" w:h="16838" w:orient="portrait"/>
          <w:cols w:equalWidth="0" w:num="1">
            <w:col w:w="10219"/>
          </w:cols>
          <w:pgMar w:left="240" w:top="514" w:right="1440" w:bottom="1440" w:gutter="0" w:footer="0" w:header="0"/>
        </w:sectPr>
      </w:pPr>
    </w:p>
    <w:bookmarkStart w:id="14" w:name="page15"/>
    <w:bookmarkEnd w:id="14"/>
    <w:p>
      <w:pPr>
        <w:jc w:val="right"/>
        <w:ind w:right="1779"/>
        <w:spacing w:after="0"/>
        <w:rPr>
          <w:sz w:val="20"/>
          <w:szCs w:val="20"/>
          <w:color w:val="auto"/>
        </w:rPr>
      </w:pPr>
      <w:r>
        <w:rPr>
          <w:rFonts w:ascii="Courier New" w:cs="Courier New" w:eastAsia="Courier New" w:hAnsi="Courier New"/>
          <w:sz w:val="18"/>
          <w:szCs w:val="18"/>
          <w:color w:val="auto"/>
        </w:rPr>
        <w:t>Page 15 of 17</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POWER OF ATTORNEY FOR</w:t>
      </w:r>
    </w:p>
    <w:p>
      <w:pPr>
        <w:jc w:val="center"/>
        <w:ind w:right="1659"/>
        <w:spacing w:after="0" w:line="238" w:lineRule="auto"/>
        <w:rPr>
          <w:sz w:val="20"/>
          <w:szCs w:val="20"/>
          <w:color w:val="auto"/>
        </w:rPr>
      </w:pPr>
      <w:r>
        <w:rPr>
          <w:rFonts w:ascii="Courier New" w:cs="Courier New" w:eastAsia="Courier New" w:hAnsi="Courier New"/>
          <w:sz w:val="18"/>
          <w:szCs w:val="18"/>
          <w:color w:val="auto"/>
        </w:rPr>
        <w:t>SCHEDULES 13G AND FORMS 13F</w:t>
      </w:r>
    </w:p>
    <w:p>
      <w:pPr>
        <w:spacing w:after="0" w:line="200" w:lineRule="exact"/>
        <w:rPr>
          <w:sz w:val="20"/>
          <w:szCs w:val="20"/>
          <w:color w:val="auto"/>
        </w:rPr>
      </w:pPr>
    </w:p>
    <w:p>
      <w:pPr>
        <w:spacing w:after="0" w:line="210"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I, Charles Brandes, as director and president of Brandes Investment Partners, Inc., which is a General Partner of Brandes Worldwide Holdings, L.P., and which is also a member of Brandes Investment Partners, LLC, hereby appoint Ian N. Rose and Adelaide Pund as attorneys-in-fact and agents, in all capacities, to execute, on my behalf and on behalf of Brandes Investment Partners, Inc., Brandes Investment Partners, LLC, and Brandes Worldwide Holdings, L.P., to file with the appropriate issuers, exchanges and regulatory authorities, any and all Schedules 13G and Forms 13F and documents relating thereto required to be filed under the Securities and Exchange Act of 1934, including exhibits, attachments and amendments thereto and request for confidential treatment of information contained therein in connection with my being a "control person" (as contemplated for purposes of Schedule 13G and Form 13F) of Brandes Investment Partners, LLC, its subsidiaries and affiliates. I hereby grant to said attorneys-in-fact full authority to do every act necessary to be done in order to effectuate the same as fully, to all intents and purposes, as I could if personally present, thereby ratifying all that said attorneys-in-fact and agents may lawfully do or cause to be done by virtue hereof.</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 hereby execute this Power of Attorney as of this 17th day of February 2004.</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/s/ Charles H. Brandes</w:t>
      </w:r>
    </w:p>
    <w:p>
      <w:pPr>
        <w:ind w:left="4640"/>
        <w:spacing w:after="0" w:line="238" w:lineRule="auto"/>
        <w:rPr>
          <w:sz w:val="20"/>
          <w:szCs w:val="20"/>
          <w:color w:val="auto"/>
        </w:rPr>
      </w:pPr>
      <w:r>
        <w:rPr>
          <w:rFonts w:ascii="Courier New" w:cs="Courier New" w:eastAsia="Courier New" w:hAnsi="Courier New"/>
          <w:sz w:val="18"/>
          <w:szCs w:val="18"/>
          <w:color w:val="auto"/>
        </w:rPr>
        <w:t>----------------------</w:t>
      </w:r>
    </w:p>
    <w:p>
      <w:pPr>
        <w:ind w:left="4640"/>
        <w:spacing w:after="0"/>
        <w:rPr>
          <w:sz w:val="20"/>
          <w:szCs w:val="20"/>
          <w:color w:val="auto"/>
        </w:rPr>
      </w:pPr>
      <w:r>
        <w:rPr>
          <w:rFonts w:ascii="Courier New" w:cs="Courier New" w:eastAsia="Courier New" w:hAnsi="Courier New"/>
          <w:sz w:val="18"/>
          <w:szCs w:val="18"/>
          <w:color w:val="auto"/>
        </w:rPr>
        <w:t>Charles H. Brandes</w:t>
      </w:r>
    </w:p>
    <w:p>
      <w:pPr>
        <w:sectPr>
          <w:pgSz w:w="11900" w:h="16838" w:orient="portrait"/>
          <w:cols w:equalWidth="0" w:num="1">
            <w:col w:w="10219"/>
          </w:cols>
          <w:pgMar w:left="240" w:top="514" w:right="1440" w:bottom="1440" w:gutter="0" w:footer="0" w:header="0"/>
        </w:sectPr>
      </w:pPr>
    </w:p>
    <w:bookmarkStart w:id="15" w:name="page16"/>
    <w:bookmarkEnd w:id="15"/>
    <w:p>
      <w:pPr>
        <w:jc w:val="right"/>
        <w:ind w:right="1779"/>
        <w:spacing w:after="0"/>
        <w:rPr>
          <w:sz w:val="20"/>
          <w:szCs w:val="20"/>
          <w:color w:val="auto"/>
        </w:rPr>
      </w:pPr>
      <w:r>
        <w:rPr>
          <w:rFonts w:ascii="Courier New" w:cs="Courier New" w:eastAsia="Courier New" w:hAnsi="Courier New"/>
          <w:sz w:val="18"/>
          <w:szCs w:val="18"/>
          <w:color w:val="auto"/>
        </w:rPr>
        <w:t>Page 16 of 17</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POWER OF ATTORNEY FOR SCHEDULES 13G</w:t>
      </w:r>
    </w:p>
    <w:p>
      <w:pPr>
        <w:spacing w:after="0" w:line="200" w:lineRule="exact"/>
        <w:rPr>
          <w:sz w:val="20"/>
          <w:szCs w:val="20"/>
          <w:color w:val="auto"/>
        </w:rPr>
      </w:pPr>
    </w:p>
    <w:p>
      <w:pPr>
        <w:spacing w:after="0" w:line="209"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I, Glenn R. Carlson, hereby appoint Ian N. Rose and Adelaide Pund as attorneys-in-fact and agents, in all capacities, to execute, on my behalf, and to file with the appropriate issuers, exchanges and regulatory authorities, any and all Schedules 13G and documents relating thereto required to be filed under the Securities and Exchange Act of 1934, including exhibits, attachments and amendments thereto and request for confidential treatment of information contained therein in connection with my being a "control person" (as contemplated for purposes of Schedule 13G) of Brandes Investment Partners, LLC, its subsidiaries and affiliates. I hereby grant to said attorneys-in-fact full authority to do every act necessary to be done in order to effectuate the same as fully, to all intents and purposes, as I could if personally present, thereby ratifying all that said attorneys-in-fact and agents may lawfully do or cause to be done by virtue hereof.</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 hereby execute this Power of Attorney as of this 17th day of February 2004.</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/s/ Glenn R. Carlson</w:t>
      </w:r>
    </w:p>
    <w:p>
      <w:pPr>
        <w:ind w:left="4640"/>
        <w:spacing w:after="0" w:line="238" w:lineRule="auto"/>
        <w:rPr>
          <w:sz w:val="20"/>
          <w:szCs w:val="20"/>
          <w:color w:val="auto"/>
        </w:rPr>
      </w:pPr>
      <w:r>
        <w:rPr>
          <w:rFonts w:ascii="Courier New" w:cs="Courier New" w:eastAsia="Courier New" w:hAnsi="Courier New"/>
          <w:sz w:val="18"/>
          <w:szCs w:val="18"/>
          <w:color w:val="auto"/>
        </w:rPr>
        <w:t>--------------------</w:t>
      </w:r>
    </w:p>
    <w:p>
      <w:pPr>
        <w:ind w:left="4640"/>
        <w:spacing w:after="0"/>
        <w:rPr>
          <w:sz w:val="20"/>
          <w:szCs w:val="20"/>
          <w:color w:val="auto"/>
        </w:rPr>
      </w:pPr>
      <w:r>
        <w:rPr>
          <w:rFonts w:ascii="Courier New" w:cs="Courier New" w:eastAsia="Courier New" w:hAnsi="Courier New"/>
          <w:sz w:val="18"/>
          <w:szCs w:val="18"/>
          <w:color w:val="auto"/>
        </w:rPr>
        <w:t>Glenn R. Carlson</w:t>
      </w:r>
    </w:p>
    <w:p>
      <w:pPr>
        <w:sectPr>
          <w:pgSz w:w="11900" w:h="16838" w:orient="portrait"/>
          <w:cols w:equalWidth="0" w:num="1">
            <w:col w:w="10219"/>
          </w:cols>
          <w:pgMar w:left="240" w:top="514" w:right="1440" w:bottom="1440" w:gutter="0" w:footer="0" w:header="0"/>
        </w:sectPr>
      </w:pPr>
    </w:p>
    <w:bookmarkStart w:id="16" w:name="page17"/>
    <w:bookmarkEnd w:id="16"/>
    <w:p>
      <w:pPr>
        <w:jc w:val="right"/>
        <w:ind w:right="1779"/>
        <w:spacing w:after="0"/>
        <w:rPr>
          <w:sz w:val="20"/>
          <w:szCs w:val="20"/>
          <w:color w:val="auto"/>
        </w:rPr>
      </w:pPr>
      <w:r>
        <w:rPr>
          <w:rFonts w:ascii="Courier New" w:cs="Courier New" w:eastAsia="Courier New" w:hAnsi="Courier New"/>
          <w:sz w:val="18"/>
          <w:szCs w:val="18"/>
          <w:color w:val="auto"/>
        </w:rPr>
        <w:t>17 of 17</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POWER OF ATTORNEY FOR SCHEDULES 13G</w:t>
      </w:r>
    </w:p>
    <w:p>
      <w:pPr>
        <w:spacing w:after="0" w:line="200" w:lineRule="exact"/>
        <w:rPr>
          <w:sz w:val="20"/>
          <w:szCs w:val="20"/>
          <w:color w:val="auto"/>
        </w:rPr>
      </w:pPr>
    </w:p>
    <w:p>
      <w:pPr>
        <w:spacing w:after="0" w:line="209"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I, Jeffrey A. Busby hereby appoint Ian N. Rose and Adelaide Pund as attorneys-in-fact and agents, in all capacities, to execute, on my behalf, and to file with the appropriate issuers, exchanges and regulatory authorities, any and all Schedules 13G and documents relating thereto required to be filed under the Securities and Exchange Act of 1934, including exhibits, attachments and amendments thereto and request for confidential treatment of information contained therein in connection with my being a "control person" (as contemplated for purposes of Schedule 13G) of Brandes Investment Partners, LLC, its subsidiaries and affiliates. I hereby grant to said attorneys-in-fact full authority to do every act necessary to be done in order to effectuate the same as fully, to all intents and purposes, as I could if personally present, thereby ratifying all that said attorneys-in-fact and agents may lawfully do or cause to be done by virtue hereof.</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 hereby execute this Power of Attorney as of this 17th day of February 2004.</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/s/ Jeffrey A. Busby</w:t>
      </w:r>
    </w:p>
    <w:p>
      <w:pPr>
        <w:ind w:left="4640"/>
        <w:spacing w:after="0" w:line="238" w:lineRule="auto"/>
        <w:rPr>
          <w:sz w:val="20"/>
          <w:szCs w:val="20"/>
          <w:color w:val="auto"/>
        </w:rPr>
      </w:pPr>
      <w:r>
        <w:rPr>
          <w:rFonts w:ascii="Courier New" w:cs="Courier New" w:eastAsia="Courier New" w:hAnsi="Courier New"/>
          <w:sz w:val="18"/>
          <w:szCs w:val="18"/>
          <w:color w:val="auto"/>
        </w:rPr>
        <w:t>--------------------</w:t>
      </w:r>
    </w:p>
    <w:p>
      <w:pPr>
        <w:ind w:left="4640"/>
        <w:spacing w:after="0"/>
        <w:rPr>
          <w:sz w:val="20"/>
          <w:szCs w:val="20"/>
          <w:color w:val="auto"/>
        </w:rPr>
      </w:pPr>
      <w:r>
        <w:rPr>
          <w:rFonts w:ascii="Courier New" w:cs="Courier New" w:eastAsia="Courier New" w:hAnsi="Courier New"/>
          <w:sz w:val="18"/>
          <w:szCs w:val="18"/>
          <w:color w:val="auto"/>
        </w:rPr>
        <w:t>Jeffrey A. Busby</w:t>
      </w:r>
    </w:p>
    <w:sectPr>
      <w:pgSz w:w="11900" w:h="16838" w:orient="portrait"/>
      <w:cols w:equalWidth="0" w:num="1">
        <w:col w:w="10219"/>
      </w:cols>
      <w:pgMar w:left="240" w:top="51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lvl w:ilvl="1">
      <w:lvlJc w:val="left"/>
      <w:lvlText w:val="[%2]"/>
      <w:numFmt w:val="upperLetter"/>
      <w:start w:val="24"/>
    </w:lvl>
  </w:abstractNum>
  <w:abstractNum w:abstractNumId="1">
    <w:nsid w:val="6B68079A"/>
    <w:multiLevelType w:val="hybridMultilevel"/>
    <w:lvl w:ilvl="0">
      <w:lvlJc w:val="left"/>
      <w:lvlText w:val="%1."/>
      <w:numFmt w:val="decimal"/>
      <w:start w:val="2"/>
    </w:lvl>
    <w:lvl w:ilvl="1">
      <w:lvlJc w:val="left"/>
      <w:lvlText w:val="(%2)"/>
      <w:numFmt w:val="lowerLetter"/>
      <w:start w:val="1"/>
    </w:lvl>
  </w:abstractNum>
  <w:abstractNum w:abstractNumId="2">
    <w:nsid w:val="4E6AFB66"/>
    <w:multiLevelType w:val="hybridMultilevel"/>
    <w:lvl w:ilvl="0">
      <w:lvlJc w:val="left"/>
      <w:lvlText w:val="%1."/>
      <w:numFmt w:val="decimal"/>
      <w:start w:val="3"/>
    </w:lvl>
  </w:abstractNum>
  <w:abstractNum w:abstractNumId="3">
    <w:nsid w:val="25E45D32"/>
    <w:multiLevelType w:val="hybridMultilevel"/>
    <w:lvl w:ilvl="0">
      <w:lvlJc w:val="left"/>
      <w:lvlText w:val="-"/>
      <w:numFmt w:val="bullet"/>
      <w:start w:val="1"/>
    </w:lvl>
  </w:abstractNum>
  <w:abstractNum w:abstractNumId="4">
    <w:nsid w:val="519B500D"/>
    <w:multiLevelType w:val="hybridMultilevel"/>
    <w:lvl w:ilvl="0">
      <w:lvlJc w:val="left"/>
      <w:lvlText w:val="%1."/>
      <w:numFmt w:val="decimal"/>
      <w:start w:val="2"/>
    </w:lvl>
    <w:lvl w:ilvl="1">
      <w:lvlJc w:val="left"/>
      <w:lvlText w:val="(%2)"/>
      <w:numFmt w:val="lowerLetter"/>
      <w:start w:val="1"/>
    </w:lvl>
  </w:abstractNum>
  <w:abstractNum w:abstractNumId="5">
    <w:nsid w:val="431BD7B7"/>
    <w:multiLevelType w:val="hybridMultilevel"/>
    <w:lvl w:ilvl="0">
      <w:lvlJc w:val="left"/>
      <w:lvlText w:val="%1."/>
      <w:numFmt w:val="decimal"/>
      <w:start w:val="3"/>
    </w:lvl>
  </w:abstractNum>
  <w:abstractNum w:abstractNumId="6">
    <w:nsid w:val="3F2DBA31"/>
    <w:multiLevelType w:val="hybridMultilevel"/>
    <w:lvl w:ilvl="0">
      <w:lvlJc w:val="left"/>
      <w:lvlText w:val="-"/>
      <w:numFmt w:val="bullet"/>
      <w:start w:val="1"/>
    </w:lvl>
  </w:abstractNum>
  <w:abstractNum w:abstractNumId="7">
    <w:nsid w:val="7C83E458"/>
    <w:multiLevelType w:val="hybridMultilevel"/>
    <w:lvl w:ilvl="0">
      <w:lvlJc w:val="left"/>
      <w:lvlText w:val="-"/>
      <w:numFmt w:val="bullet"/>
      <w:start w:val="1"/>
    </w:lvl>
  </w:abstractNum>
  <w:abstractNum w:abstractNumId="8">
    <w:nsid w:val="257130A3"/>
    <w:multiLevelType w:val="hybridMultilevel"/>
    <w:lvl w:ilvl="0">
      <w:lvlJc w:val="left"/>
      <w:lvlText w:val="%1."/>
      <w:numFmt w:val="decimal"/>
      <w:start w:val="2"/>
    </w:lvl>
    <w:lvl w:ilvl="1">
      <w:lvlJc w:val="left"/>
      <w:lvlText w:val="(%2)"/>
      <w:numFmt w:val="lowerLetter"/>
      <w:start w:val="1"/>
    </w:lvl>
  </w:abstractNum>
  <w:abstractNum w:abstractNumId="9">
    <w:nsid w:val="62BBD95A"/>
    <w:multiLevelType w:val="hybridMultilevel"/>
    <w:lvl w:ilvl="0">
      <w:lvlJc w:val="left"/>
      <w:lvlText w:val="%1."/>
      <w:numFmt w:val="decimal"/>
      <w:start w:val="3"/>
    </w:lvl>
  </w:abstractNum>
  <w:abstractNum w:abstractNumId="10">
    <w:nsid w:val="436C6125"/>
    <w:multiLevelType w:val="hybridMultilevel"/>
    <w:lvl w:ilvl="0">
      <w:lvlJc w:val="left"/>
      <w:lvlText w:val="-"/>
      <w:numFmt w:val="bullet"/>
      <w:start w:val="1"/>
    </w:lvl>
  </w:abstractNum>
  <w:abstractNum w:abstractNumId="11">
    <w:nsid w:val="628C895D"/>
    <w:multiLevelType w:val="hybridMultilevel"/>
    <w:lvl w:ilvl="0">
      <w:lvlJc w:val="left"/>
      <w:lvlText w:val="-"/>
      <w:numFmt w:val="bullet"/>
      <w:start w:val="1"/>
    </w:lvl>
  </w:abstractNum>
  <w:abstractNum w:abstractNumId="12">
    <w:nsid w:val="333AB105"/>
    <w:multiLevelType w:val="hybridMultilevel"/>
    <w:lvl w:ilvl="0">
      <w:lvlJc w:val="left"/>
      <w:lvlText w:val="%1."/>
      <w:numFmt w:val="decimal"/>
      <w:start w:val="2"/>
    </w:lvl>
    <w:lvl w:ilvl="1">
      <w:lvlJc w:val="left"/>
      <w:lvlText w:val="(%2)"/>
      <w:numFmt w:val="lowerLetter"/>
      <w:start w:val="1"/>
    </w:lvl>
  </w:abstractNum>
  <w:abstractNum w:abstractNumId="13">
    <w:nsid w:val="721DA317"/>
    <w:multiLevelType w:val="hybridMultilevel"/>
    <w:lvl w:ilvl="0">
      <w:lvlJc w:val="left"/>
      <w:lvlText w:val="%1."/>
      <w:numFmt w:val="decimal"/>
      <w:start w:val="3"/>
    </w:lvl>
  </w:abstractNum>
  <w:abstractNum w:abstractNumId="14">
    <w:nsid w:val="2443A858"/>
    <w:multiLevelType w:val="hybridMultilevel"/>
    <w:lvl w:ilvl="0">
      <w:lvlJc w:val="left"/>
      <w:lvlText w:val="-"/>
      <w:numFmt w:val="bullet"/>
      <w:start w:val="1"/>
    </w:lvl>
  </w:abstractNum>
  <w:abstractNum w:abstractNumId="15">
    <w:nsid w:val="2D1D5AE9"/>
    <w:multiLevelType w:val="hybridMultilevel"/>
    <w:lvl w:ilvl="0">
      <w:lvlJc w:val="left"/>
      <w:lvlText w:val="-"/>
      <w:numFmt w:val="bullet"/>
      <w:start w:val="1"/>
    </w:lvl>
  </w:abstractNum>
  <w:abstractNum w:abstractNumId="16">
    <w:nsid w:val="6763845E"/>
    <w:multiLevelType w:val="hybridMultilevel"/>
    <w:lvl w:ilvl="0">
      <w:lvlJc w:val="left"/>
      <w:lvlText w:val="%1."/>
      <w:numFmt w:val="decimal"/>
      <w:start w:val="2"/>
    </w:lvl>
    <w:lvl w:ilvl="1">
      <w:lvlJc w:val="left"/>
      <w:lvlText w:val="(%2)"/>
      <w:numFmt w:val="lowerLetter"/>
      <w:start w:val="1"/>
    </w:lvl>
  </w:abstractNum>
  <w:abstractNum w:abstractNumId="17">
    <w:nsid w:val="75A2A8D4"/>
    <w:multiLevelType w:val="hybridMultilevel"/>
    <w:lvl w:ilvl="0">
      <w:lvlJc w:val="left"/>
      <w:lvlText w:val="%1."/>
      <w:numFmt w:val="decimal"/>
      <w:start w:val="3"/>
    </w:lvl>
  </w:abstractNum>
  <w:abstractNum w:abstractNumId="18">
    <w:nsid w:val="8EDBDAB"/>
    <w:multiLevelType w:val="hybridMultilevel"/>
    <w:lvl w:ilvl="0">
      <w:lvlJc w:val="left"/>
      <w:lvlText w:val="-"/>
      <w:numFmt w:val="bullet"/>
      <w:start w:val="1"/>
    </w:lvl>
  </w:abstractNum>
  <w:abstractNum w:abstractNumId="19">
    <w:nsid w:val="79838CB2"/>
    <w:multiLevelType w:val="hybridMultilevel"/>
    <w:lvl w:ilvl="0">
      <w:lvlJc w:val="left"/>
      <w:lvlText w:val="-"/>
      <w:numFmt w:val="bullet"/>
      <w:start w:val="1"/>
    </w:lvl>
  </w:abstractNum>
  <w:abstractNum w:abstractNumId="20">
    <w:nsid w:val="4353D0CD"/>
    <w:multiLevelType w:val="hybridMultilevel"/>
    <w:lvl w:ilvl="0">
      <w:lvlJc w:val="left"/>
      <w:lvlText w:val="%1."/>
      <w:numFmt w:val="decimal"/>
      <w:start w:val="2"/>
    </w:lvl>
    <w:lvl w:ilvl="1">
      <w:lvlJc w:val="left"/>
      <w:lvlText w:val="(%2)"/>
      <w:numFmt w:val="lowerLetter"/>
      <w:start w:val="1"/>
    </w:lvl>
  </w:abstractNum>
  <w:abstractNum w:abstractNumId="21">
    <w:nsid w:val="B03E0C6"/>
    <w:multiLevelType w:val="hybridMultilevel"/>
    <w:lvl w:ilvl="0">
      <w:lvlJc w:val="left"/>
      <w:lvlText w:val="%1."/>
      <w:numFmt w:val="decimal"/>
      <w:start w:val="3"/>
    </w:lvl>
  </w:abstractNum>
  <w:abstractNum w:abstractNumId="22">
    <w:nsid w:val="189A769B"/>
    <w:multiLevelType w:val="hybridMultilevel"/>
    <w:lvl w:ilvl="0">
      <w:lvlJc w:val="left"/>
      <w:lvlText w:val="-"/>
      <w:numFmt w:val="bullet"/>
      <w:start w:val="1"/>
    </w:lvl>
  </w:abstractNum>
  <w:abstractNum w:abstractNumId="23">
    <w:nsid w:val="54E49EB4"/>
    <w:multiLevelType w:val="hybridMultilevel"/>
    <w:lvl w:ilvl="0">
      <w:lvlJc w:val="left"/>
      <w:lvlText w:val="-"/>
      <w:numFmt w:val="bullet"/>
      <w:start w:val="1"/>
    </w:lvl>
  </w:abstractNum>
  <w:abstractNum w:abstractNumId="24">
    <w:nsid w:val="71F32454"/>
    <w:multiLevelType w:val="hybridMultilevel"/>
    <w:lvl w:ilvl="0">
      <w:lvlJc w:val="left"/>
      <w:lvlText w:val="(%1)"/>
      <w:numFmt w:val="lowerRoman"/>
      <w:start w:val="1"/>
    </w:lvl>
  </w:abstractNum>
  <w:abstractNum w:abstractNumId="25">
    <w:nsid w:val="2CA88611"/>
    <w:multiLevelType w:val="hybridMultilevel"/>
    <w:lvl w:ilvl="0">
      <w:lvlJc w:val="left"/>
      <w:lvlText w:val="(%1)"/>
      <w:numFmt w:val="lowerRoman"/>
      <w:start w:val="1"/>
    </w:lvl>
  </w:abstractNum>
  <w:abstractNum w:abstractNumId="26">
    <w:nsid w:val="836C40E"/>
    <w:multiLevelType w:val="hybridMultilevel"/>
    <w:lvl w:ilvl="0">
      <w:lvlJc w:val="left"/>
      <w:lvlText w:val="(%1)"/>
      <w:numFmt w:val="lowerLetter"/>
      <w:start w:val="1"/>
    </w:lvl>
  </w:abstractNum>
  <w:abstractNum w:abstractNumId="27">
    <w:nsid w:val="2901D82"/>
    <w:multiLevelType w:val="hybridMultilevel"/>
    <w:lvl w:ilvl="0">
      <w:lvlJc w:val="left"/>
      <w:lvlText w:val="(%1)"/>
      <w:numFmt w:val="lowerLetter"/>
      <w:start w:val="6"/>
    </w:lvl>
  </w:abstractNum>
  <w:abstractNum w:abstractNumId="28">
    <w:nsid w:val="3A95F874"/>
    <w:multiLevelType w:val="hybridMultilevel"/>
    <w:lvl w:ilvl="0">
      <w:lvlJc w:val="left"/>
      <w:lvlText w:val="(%1)"/>
      <w:numFmt w:val="lowerLetter"/>
      <w:start w:val="1"/>
    </w:lvl>
    <w:lvl w:ilvl="1">
      <w:lvlJc w:val="left"/>
      <w:lvlText w:val="(%2)"/>
      <w:numFmt w:val="lowerRoman"/>
      <w:start w:val="2"/>
    </w:lvl>
    <w:lvl w:ilvl="2">
      <w:lvlJc w:val="left"/>
      <w:lvlText w:val="(%3)"/>
      <w:numFmt w:val="lowerRoman"/>
      <w:start w:val="1"/>
    </w:lvl>
  </w:abstractNum>
  <w:abstractNum w:abstractNumId="29">
    <w:nsid w:val="8138641"/>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2019-12-13T13:09:01Z</dcterms:created>
  <dcterms:modified xsi:type="dcterms:W3CDTF">2019-12-13T13:09:01Z</dcterms:modified>
</cp:coreProperties>
</file>