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13,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13, 2013, Brian J. Shields, the Company’s Vice President of Worldwide Operations, entered into a prearranged trading plan under Rule 10b5-1 of the Securities and Exchange Act of 1934. Rule 10b5-1 permits officers and directors of public companies to adopt predetermined plans for selling specified amounts of stock. Mr. Shields’ trading plan provides for the sale of up to 767,250 shares of the Company’s stock over a 12-month period beginning in July 2013.</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40" w:type="dxa"/>
            <w:vAlign w:val="bottom"/>
          </w:tcPr>
          <w:p>
            <w:pPr>
              <w:spacing w:after="0"/>
              <w:rPr>
                <w:sz w:val="20"/>
                <w:szCs w:val="20"/>
                <w:color w:val="auto"/>
              </w:rPr>
            </w:pPr>
            <w:r>
              <w:rPr>
                <w:rFonts w:ascii="Arial" w:cs="Arial" w:eastAsia="Arial" w:hAnsi="Arial"/>
                <w:sz w:val="18"/>
                <w:szCs w:val="18"/>
                <w:color w:val="auto"/>
              </w:rPr>
              <w:t>Date:   May 16, 2013</w:t>
            </w:r>
          </w:p>
        </w:tc>
        <w:tc>
          <w:tcPr>
            <w:tcW w:w="4080" w:type="dxa"/>
            <w:vAlign w:val="bottom"/>
          </w:tcPr>
          <w:p>
            <w:pPr>
              <w:ind w:left="330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40" w:type="dxa"/>
            <w:vAlign w:val="bottom"/>
          </w:tcPr>
          <w:p>
            <w:pPr>
              <w:spacing w:after="0"/>
              <w:rPr>
                <w:sz w:val="17"/>
                <w:szCs w:val="17"/>
                <w:color w:val="auto"/>
              </w:rPr>
            </w:pPr>
          </w:p>
        </w:tc>
        <w:tc>
          <w:tcPr>
            <w:tcW w:w="4080" w:type="dxa"/>
            <w:vAlign w:val="bottom"/>
          </w:tcPr>
          <w:p>
            <w:pPr>
              <w:ind w:left="330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40" w:type="dxa"/>
            <w:vAlign w:val="bottom"/>
          </w:tcPr>
          <w:p>
            <w:pPr>
              <w:spacing w:after="0"/>
              <w:rPr>
                <w:sz w:val="18"/>
                <w:szCs w:val="18"/>
                <w:color w:val="auto"/>
              </w:rPr>
            </w:pPr>
          </w:p>
        </w:tc>
        <w:tc>
          <w:tcPr>
            <w:tcW w:w="4080" w:type="dxa"/>
            <w:vAlign w:val="bottom"/>
          </w:tcPr>
          <w:p>
            <w:pPr>
              <w:ind w:left="330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702"/>
        </w:trPr>
        <w:tc>
          <w:tcPr>
            <w:tcW w:w="3640" w:type="dxa"/>
            <w:vAlign w:val="bottom"/>
          </w:tcPr>
          <w:p>
            <w:pPr>
              <w:spacing w:after="0"/>
              <w:rPr>
                <w:sz w:val="24"/>
                <w:szCs w:val="24"/>
                <w:color w:val="auto"/>
              </w:rPr>
            </w:pPr>
          </w:p>
        </w:tc>
        <w:tc>
          <w:tcPr>
            <w:tcW w:w="4080" w:type="dxa"/>
            <w:vAlign w:val="bottom"/>
          </w:tcPr>
          <w:p>
            <w:pPr>
              <w:ind w:left="202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361"/>
        </w:trPr>
        <w:tc>
          <w:tcPr>
            <w:tcW w:w="3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640" w:type="dxa"/>
            <w:vAlign w:val="bottom"/>
            <w:shd w:val="clear" w:color="auto" w:fill="808080"/>
          </w:tcPr>
          <w:p>
            <w:pPr>
              <w:spacing w:after="0"/>
              <w:rPr>
                <w:sz w:val="6"/>
                <w:szCs w:val="6"/>
                <w:color w:val="auto"/>
              </w:rPr>
            </w:pPr>
          </w:p>
        </w:tc>
        <w:tc>
          <w:tcPr>
            <w:tcW w:w="408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2019-12-05T20:26:25Z</dcterms:created>
  <dcterms:modified xsi:type="dcterms:W3CDTF">2019-12-05T20:26:25Z</dcterms:modified>
</cp:coreProperties>
</file>