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2521"/>
        <w:spacing w:after="0"/>
        <w:rPr>
          <w:sz w:val="20"/>
          <w:szCs w:val="20"/>
          <w:color w:val="auto"/>
        </w:rPr>
      </w:pPr>
      <w:r>
        <w:rPr>
          <w:rFonts w:ascii="Courier New" w:cs="Courier New" w:eastAsia="Courier New" w:hAnsi="Courier New"/>
          <w:sz w:val="18"/>
          <w:szCs w:val="18"/>
          <w:color w:val="auto"/>
        </w:rPr>
        <w:t>MICRON TECHNOLOGY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595112103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12,534,948</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19,031,581</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2002</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34,545,485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34,551,426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5.7%</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12,534,948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34,545,485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34,551,426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5.7%</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Conseil Vie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12,534,948</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34,545,485</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34,551,426</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5.7%</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12,534,948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34,545,485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34,551,426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5.7%</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12,534,948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34,545,485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34,551,426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5.7%</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10,843,945</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19,031,581</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32,854,482</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5,941</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32,860,423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8000 S. Federal Way</w:t>
      </w: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Boise,</w:t>
        <w:tab/>
        <w:t>ID 83707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13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2002</w:t>
      </w:r>
    </w:p>
    <w:p>
      <w:pPr>
        <w:sectPr>
          <w:pgSz w:w="11900" w:h="16838" w:orient="portrait"/>
          <w:cols w:equalWidth="0" w:num="1">
            <w:col w:w="10219"/>
          </w:cols>
          <w:pgMar w:left="240" w:top="520" w:right="1440" w:bottom="144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360" w:val="left"/>
        </w:tabs>
        <w:rPr>
          <w:sz w:val="20"/>
          <w:szCs w:val="20"/>
          <w:color w:val="auto"/>
        </w:rPr>
      </w:pPr>
      <w:r>
        <w:rPr>
          <w:rFonts w:ascii="Courier New" w:cs="Courier New" w:eastAsia="Courier New" w:hAnsi="Courier New"/>
          <w:sz w:val="18"/>
          <w:szCs w:val="18"/>
          <w:color w:val="auto"/>
        </w:rPr>
        <w:t>34,551,426</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No. of Shares</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 as a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6"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1520" w:type="dxa"/>
            <w:vAlign w:val="bottom"/>
          </w:tcPr>
          <w:p>
            <w:pPr>
              <w:spacing w:after="0"/>
              <w:rPr>
                <w:sz w:val="17"/>
                <w:szCs w:val="17"/>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acquired solely for investment purposes:</w:t>
            </w:r>
          </w:p>
        </w:tc>
        <w:tc>
          <w:tcPr>
            <w:tcW w:w="1520" w:type="dxa"/>
            <w:vAlign w:val="bottom"/>
          </w:tcPr>
          <w:p>
            <w:pPr>
              <w:spacing w:after="0"/>
              <w:rPr>
                <w:sz w:val="17"/>
                <w:szCs w:val="17"/>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Paris (France)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104,200</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UK Ltd</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1,364,931</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Den Haag</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221,000</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Konzern AG (Germany)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872</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20" w:type="dxa"/>
            <w:vAlign w:val="bottom"/>
          </w:tcPr>
          <w:p>
            <w:pPr>
              <w:spacing w:after="0"/>
              <w:rPr>
                <w:sz w:val="24"/>
                <w:szCs w:val="24"/>
                <w:color w:val="auto"/>
              </w:rPr>
            </w:pP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152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52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52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52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32,652,203</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The Equitable Life Assurance Society of the United States</w:t>
            </w:r>
          </w:p>
        </w:tc>
        <w:tc>
          <w:tcPr>
            <w:tcW w:w="152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52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208,220</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34,551,426</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11 of 13 Pages</w:t>
            </w:r>
          </w:p>
        </w:tc>
      </w:tr>
      <w:tr>
        <w:trPr>
          <w:trHeight w:val="405"/>
        </w:trPr>
        <w:tc>
          <w:tcPr>
            <w:tcW w:w="474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December 31, 2002</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280" w:type="dxa"/>
            <w:vAlign w:val="bottom"/>
          </w:tcPr>
          <w:p>
            <w:pPr>
              <w:spacing w:after="0"/>
              <w:rPr>
                <w:sz w:val="24"/>
                <w:szCs w:val="24"/>
                <w:color w:val="auto"/>
              </w:rPr>
            </w:pPr>
          </w:p>
        </w:tc>
        <w:tc>
          <w:tcPr>
            <w:tcW w:w="15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104,200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104,200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Paris</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(France)</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1,364,931</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1,364,931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UK Ltd</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Managers Den Haag</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Konzern AG</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872</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(Germany)</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10,700,475</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19,031,581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32,646,262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5,941</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L.P.</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The Equitable Life</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143,470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208,220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Assurance Society</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United</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12,534,948</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19,031,581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34,545,485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5,941</w:t>
            </w:r>
          </w:p>
        </w:tc>
      </w:tr>
      <w:tr>
        <w:trPr>
          <w:trHeight w:val="203"/>
        </w:trPr>
        <w:tc>
          <w:tcPr>
            <w:tcW w:w="228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68"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ind w:left="1280" w:right="4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AXA Investment Managers Paris (France) AXA Investment Managers UK Ltd</w:t>
      </w:r>
    </w:p>
    <w:p>
      <w:pPr>
        <w:ind w:left="1280" w:right="5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Den Haag AXA Konzern AG (Germany)</w:t>
      </w:r>
    </w:p>
    <w:p>
      <w:pPr>
        <w:spacing w:after="0" w:line="208" w:lineRule="exact"/>
        <w:rPr>
          <w:sz w:val="20"/>
          <w:szCs w:val="20"/>
          <w:color w:val="auto"/>
        </w:rPr>
      </w:pPr>
    </w:p>
    <w:p>
      <w:pPr>
        <w:ind w:left="860" w:right="2939" w:hanging="536"/>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28, 2003</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right="21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March 28, 2003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Attorney-in-Fact</w:t>
      </w:r>
    </w:p>
    <w:p>
      <w:pPr>
        <w:ind w:left="86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X"/>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2"/>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2"/>
    </w:lvl>
    <w:lvl w:ilvl="1">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2"/>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2"/>
    </w:lvl>
    <w:lvl w:ilvl="1">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2"/>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12"/>
    </w:lvl>
    <w:lvl w:ilvl="1">
      <w:lvlJc w:val="left"/>
      <w:lvlText w:val="*"/>
      <w:numFmt w:val="bullet"/>
      <w:start w:val="1"/>
    </w:lvl>
  </w:abstractNum>
  <w:abstractNum w:abstractNumId="14">
    <w:nsid w:val="25E45D32"/>
    <w:multiLevelType w:val="hybridMultilevel"/>
    <w:lvl w:ilvl="0">
      <w:lvlJc w:val="left"/>
      <w:lvlText w:val="(%1)"/>
      <w:numFmt w:val="upperLetter"/>
      <w:start w:val="24"/>
    </w:lvl>
  </w:abstractNum>
  <w:abstractNum w:abstractNumId="15">
    <w:nsid w:val="519B500D"/>
    <w:multiLevelType w:val="hybridMultilevel"/>
    <w:lvl w:ilvl="0">
      <w:lvlJc w:val="left"/>
      <w:lvlText w:val="(%1)"/>
      <w:numFmt w:val="upperLetter"/>
      <w:start w:val="24"/>
    </w:lvl>
  </w:abstractNum>
  <w:abstractNum w:abstractNumId="16">
    <w:nsid w:val="431BD7B7"/>
    <w:multiLevelType w:val="hybridMultilevel"/>
    <w:lvl w:ilvl="0">
      <w:lvlJc w:val="left"/>
      <w:lvlText w:val="(%1)"/>
      <w:numFmt w:val="upperLetter"/>
      <w:start w:val="24"/>
    </w:lvl>
  </w:abstractNum>
  <w:abstractNum w:abstractNumId="17">
    <w:nsid w:val="3F2DBA31"/>
    <w:multiLevelType w:val="hybridMultilevel"/>
    <w:lvl w:ilvl="0">
      <w:lvlJc w:val="left"/>
      <w:lvlText w:val="(%1)"/>
      <w:numFmt w:val="upperLetter"/>
      <w:start w:val="24"/>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2019-12-13T13:17:48Z</dcterms:created>
  <dcterms:modified xsi:type="dcterms:W3CDTF">2019-12-13T13:17:48Z</dcterms:modified>
</cp:coreProperties>
</file>