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24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MEHROTRA SANJAY</w:t>
              </w:r>
            </w:hyperlink>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MICRON TECHNOLOGY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240" w:type="dxa"/>
            <w:vAlign w:val="bottom"/>
            <w:gridSpan w:val="2"/>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60"/>
              <w:spacing w:after="0"/>
              <w:rPr>
                <w:sz w:val="20"/>
                <w:szCs w:val="20"/>
                <w:color w:val="auto"/>
              </w:rPr>
            </w:pPr>
            <w:r>
              <w:rPr>
                <w:rFonts w:ascii="Arial" w:cs="Arial" w:eastAsia="Arial" w:hAnsi="Arial"/>
                <w:sz w:val="13"/>
                <w:szCs w:val="13"/>
                <w:color w:val="auto"/>
              </w:rPr>
              <w:t>(First)</w:t>
            </w:r>
          </w:p>
        </w:tc>
        <w:tc>
          <w:tcPr>
            <w:tcW w:w="1400" w:type="dxa"/>
            <w:vAlign w:val="bottom"/>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240" w:type="dxa"/>
            <w:vAlign w:val="bottom"/>
            <w:gridSpan w:val="2"/>
            <w:vMerge w:val="restart"/>
          </w:tcPr>
          <w:p>
            <w:pPr>
              <w:spacing w:after="0"/>
              <w:rPr>
                <w:sz w:val="20"/>
                <w:szCs w:val="20"/>
                <w:color w:val="auto"/>
              </w:rPr>
            </w:pPr>
            <w:r>
              <w:rPr>
                <w:rFonts w:ascii="Arial" w:cs="Arial" w:eastAsia="Arial" w:hAnsi="Arial"/>
                <w:sz w:val="17"/>
                <w:szCs w:val="17"/>
                <w:color w:val="0000FF"/>
              </w:rPr>
              <w:t>8000 S. FEDERAL WAY</w:t>
            </w:r>
          </w:p>
        </w:tc>
        <w:tc>
          <w:tcPr>
            <w:tcW w:w="1400" w:type="dxa"/>
            <w:vAlign w:val="bottom"/>
          </w:tcPr>
          <w:p>
            <w:pPr>
              <w:spacing w:after="0"/>
              <w:rPr>
                <w:sz w:val="19"/>
                <w:szCs w:val="19"/>
                <w:color w:val="auto"/>
              </w:rPr>
            </w:pP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05/08/2020</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240" w:type="dxa"/>
            <w:vAlign w:val="bottom"/>
            <w:gridSpan w:val="2"/>
            <w:vMerge w:val="continue"/>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MS 1-557</w:t>
            </w:r>
          </w:p>
        </w:tc>
        <w:tc>
          <w:tcPr>
            <w:tcW w:w="12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965"/>
        <w:spacing w:after="0"/>
        <w:rPr>
          <w:sz w:val="20"/>
          <w:szCs w:val="20"/>
          <w:color w:val="auto"/>
        </w:rPr>
      </w:pPr>
      <w:r>
        <w:rPr>
          <w:rFonts w:ascii="Arial" w:cs="Arial" w:eastAsia="Arial" w:hAnsi="Arial"/>
          <w:sz w:val="17"/>
          <w:szCs w:val="17"/>
          <w:color w:val="0000FF"/>
        </w:rPr>
        <w:t>President &amp; CEO</w:t>
      </w:r>
    </w:p>
    <w:p>
      <w:pPr>
        <w:spacing w:after="0" w:line="425"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line="128"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3"/>
                <w:szCs w:val="13"/>
                <w:color w:val="auto"/>
              </w:rPr>
            </w:pPr>
          </w:p>
        </w:tc>
        <w:tc>
          <w:tcPr>
            <w:tcW w:w="3540" w:type="dxa"/>
            <w:vAlign w:val="bottom"/>
            <w:gridSpan w:val="10"/>
          </w:tcPr>
          <w:p>
            <w:pPr>
              <w:ind w:left="200"/>
              <w:spacing w:after="0" w:line="12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BOISE</w:t>
            </w:r>
          </w:p>
        </w:tc>
        <w:tc>
          <w:tcPr>
            <w:tcW w:w="820" w:type="dxa"/>
            <w:vAlign w:val="bottom"/>
            <w:vMerge w:val="restart"/>
          </w:tcPr>
          <w:p>
            <w:pPr>
              <w:ind w:left="600"/>
              <w:spacing w:after="0"/>
              <w:rPr>
                <w:sz w:val="20"/>
                <w:szCs w:val="20"/>
                <w:color w:val="auto"/>
              </w:rPr>
            </w:pPr>
            <w:r>
              <w:rPr>
                <w:rFonts w:ascii="Arial" w:cs="Arial" w:eastAsia="Arial" w:hAnsi="Arial"/>
                <w:sz w:val="17"/>
                <w:szCs w:val="17"/>
                <w:color w:val="0000FF"/>
              </w:rPr>
              <w:t>ID</w:t>
            </w:r>
          </w:p>
        </w:tc>
        <w:tc>
          <w:tcPr>
            <w:tcW w:w="8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83716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0" w:type="dxa"/>
            <w:vAlign w:val="bottom"/>
            <w:gridSpan w:val="3"/>
          </w:tcPr>
          <w:p>
            <w:pPr>
              <w:jc w:val="center"/>
              <w:ind w:left="6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3"/>
                <w:szCs w:val="23"/>
                <w:color w:val="auto"/>
              </w:rPr>
            </w:pPr>
          </w:p>
        </w:tc>
        <w:tc>
          <w:tcPr>
            <w:tcW w:w="1800" w:type="dxa"/>
            <w:vAlign w:val="bottom"/>
            <w:gridSpan w:val="3"/>
          </w:tcPr>
          <w:p>
            <w:pPr>
              <w:jc w:val="center"/>
              <w:ind w:left="627"/>
              <w:spacing w:after="0"/>
              <w:rPr>
                <w:sz w:val="20"/>
                <w:szCs w:val="20"/>
                <w:color w:val="auto"/>
              </w:rPr>
            </w:pPr>
            <w:r>
              <w:rPr>
                <w:rFonts w:ascii="Arial" w:cs="Arial" w:eastAsia="Arial" w:hAnsi="Arial"/>
                <w:sz w:val="17"/>
                <w:szCs w:val="17"/>
                <w:color w:val="0000FF"/>
                <w:w w:val="91"/>
              </w:rPr>
              <w:t>11/12/2019</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G</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20,341</w:t>
            </w:r>
          </w:p>
        </w:tc>
        <w:tc>
          <w:tcPr>
            <w:tcW w:w="400" w:type="dxa"/>
            <w:vAlign w:val="bottom"/>
          </w:tcPr>
          <w:p>
            <w:pPr>
              <w:ind w:left="26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400" w:type="dxa"/>
            <w:vAlign w:val="bottom"/>
            <w:gridSpan w:val="2"/>
          </w:tcPr>
          <w:p>
            <w:pPr>
              <w:jc w:val="center"/>
              <w:ind w:left="6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Pr>
          <w:p>
            <w:pPr>
              <w:spacing w:after="0"/>
              <w:rPr>
                <w:sz w:val="23"/>
                <w:szCs w:val="23"/>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7"/>
                <w:szCs w:val="17"/>
                <w:color w:val="0000FF"/>
                <w:w w:val="91"/>
              </w:rPr>
              <w:t>470,239</w:t>
            </w:r>
          </w:p>
        </w:tc>
        <w:tc>
          <w:tcPr>
            <w:tcW w:w="920" w:type="dxa"/>
            <w:vAlign w:val="bottom"/>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800" w:type="dxa"/>
            <w:vAlign w:val="bottom"/>
            <w:gridSpan w:val="3"/>
            <w:vMerge w:val="restart"/>
          </w:tcPr>
          <w:p>
            <w:pPr>
              <w:jc w:val="center"/>
              <w:ind w:left="627"/>
              <w:spacing w:after="0"/>
              <w:rPr>
                <w:sz w:val="20"/>
                <w:szCs w:val="20"/>
                <w:color w:val="auto"/>
              </w:rPr>
            </w:pPr>
            <w:r>
              <w:rPr>
                <w:rFonts w:ascii="Arial" w:cs="Arial" w:eastAsia="Arial" w:hAnsi="Arial"/>
                <w:sz w:val="17"/>
                <w:szCs w:val="17"/>
                <w:color w:val="0000FF"/>
                <w:w w:val="91"/>
              </w:rPr>
              <w:t>11/12/2019</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G</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8"/>
              </w:rPr>
              <w:t>20,341</w:t>
            </w:r>
          </w:p>
        </w:tc>
        <w:tc>
          <w:tcPr>
            <w:tcW w:w="400" w:type="dxa"/>
            <w:vAlign w:val="bottom"/>
            <w:vMerge w:val="restart"/>
          </w:tcPr>
          <w:p>
            <w:pPr>
              <w:ind w:left="260"/>
              <w:spacing w:after="0"/>
              <w:rPr>
                <w:sz w:val="20"/>
                <w:szCs w:val="20"/>
                <w:color w:val="auto"/>
              </w:rPr>
            </w:pPr>
            <w:r>
              <w:rPr>
                <w:rFonts w:ascii="Arial" w:cs="Arial" w:eastAsia="Arial" w:hAnsi="Arial"/>
                <w:sz w:val="17"/>
                <w:szCs w:val="17"/>
                <w:color w:val="0000FF"/>
              </w:rPr>
              <w:t>A</w:t>
            </w:r>
          </w:p>
        </w:tc>
        <w:tc>
          <w:tcPr>
            <w:tcW w:w="220" w:type="dxa"/>
            <w:vAlign w:val="bottom"/>
          </w:tcPr>
          <w:p>
            <w:pPr>
              <w:spacing w:after="0"/>
              <w:rPr>
                <w:sz w:val="22"/>
                <w:szCs w:val="22"/>
                <w:color w:val="auto"/>
              </w:rPr>
            </w:pPr>
          </w:p>
        </w:tc>
        <w:tc>
          <w:tcPr>
            <w:tcW w:w="400" w:type="dxa"/>
            <w:vAlign w:val="bottom"/>
            <w:gridSpan w:val="2"/>
            <w:vMerge w:val="restart"/>
          </w:tcPr>
          <w:p>
            <w:pPr>
              <w:jc w:val="center"/>
              <w:ind w:left="6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Pr>
          <w:p>
            <w:pPr>
              <w:spacing w:after="0"/>
              <w:rPr>
                <w:sz w:val="22"/>
                <w:szCs w:val="22"/>
                <w:color w:val="auto"/>
              </w:rPr>
            </w:pP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2"/>
              </w:rPr>
              <w:t>73,073</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860" w:type="dxa"/>
            <w:vAlign w:val="bottom"/>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Borders>
              <w:top w:val="single" w:sz="8" w:color="2C2C2C"/>
              <w:bottom w:val="single" w:sz="8" w:color="2C2C2C"/>
            </w:tcBorders>
          </w:tcPr>
          <w:p>
            <w:pPr>
              <w:spacing w:after="0"/>
              <w:rPr>
                <w:sz w:val="24"/>
                <w:szCs w:val="24"/>
                <w:color w:val="auto"/>
              </w:rPr>
            </w:pPr>
          </w:p>
        </w:tc>
        <w:tc>
          <w:tcPr>
            <w:tcW w:w="1800" w:type="dxa"/>
            <w:vAlign w:val="bottom"/>
            <w:tcBorders>
              <w:top w:val="single" w:sz="8" w:color="2C2C2C"/>
              <w:bottom w:val="single" w:sz="8" w:color="2C2C2C"/>
            </w:tcBorders>
            <w:gridSpan w:val="3"/>
          </w:tcPr>
          <w:p>
            <w:pPr>
              <w:jc w:val="center"/>
              <w:ind w:left="627"/>
              <w:spacing w:after="0"/>
              <w:rPr>
                <w:sz w:val="20"/>
                <w:szCs w:val="20"/>
                <w:color w:val="auto"/>
              </w:rPr>
            </w:pPr>
            <w:r>
              <w:rPr>
                <w:rFonts w:ascii="Arial" w:cs="Arial" w:eastAsia="Arial" w:hAnsi="Arial"/>
                <w:sz w:val="17"/>
                <w:szCs w:val="17"/>
                <w:color w:val="0000FF"/>
                <w:w w:val="91"/>
              </w:rPr>
              <w:t>05/08/2020</w:t>
            </w:r>
          </w:p>
        </w:tc>
        <w:tc>
          <w:tcPr>
            <w:tcW w:w="42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w w:val="88"/>
              </w:rPr>
              <w:t>27,046</w:t>
            </w:r>
            <w:r>
              <w:rPr>
                <w:rFonts w:ascii="Arial" w:cs="Arial" w:eastAsia="Arial" w:hAnsi="Arial"/>
                <w:sz w:val="22"/>
                <w:szCs w:val="22"/>
                <w:color w:val="008000"/>
                <w:w w:val="88"/>
                <w:vertAlign w:val="superscript"/>
              </w:rPr>
              <w:t>(2)</w:t>
            </w:r>
          </w:p>
        </w:tc>
        <w:tc>
          <w:tcPr>
            <w:tcW w:w="400" w:type="dxa"/>
            <w:vAlign w:val="bottom"/>
            <w:tcBorders>
              <w:top w:val="single" w:sz="8" w:color="2C2C2C"/>
              <w:bottom w:val="single" w:sz="8" w:color="2C2C2C"/>
            </w:tcBorders>
          </w:tcPr>
          <w:p>
            <w:pPr>
              <w:ind w:left="260"/>
              <w:spacing w:after="0"/>
              <w:rPr>
                <w:sz w:val="20"/>
                <w:szCs w:val="20"/>
                <w:color w:val="auto"/>
              </w:rPr>
            </w:pPr>
            <w:r>
              <w:rPr>
                <w:rFonts w:ascii="Arial" w:cs="Arial" w:eastAsia="Arial" w:hAnsi="Arial"/>
                <w:sz w:val="17"/>
                <w:szCs w:val="17"/>
                <w:color w:val="0000FF"/>
                <w:w w:val="97"/>
              </w:rPr>
              <w:t>D</w:t>
            </w:r>
          </w:p>
        </w:tc>
        <w:tc>
          <w:tcPr>
            <w:tcW w:w="22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46.59</w:t>
            </w:r>
          </w:p>
        </w:tc>
        <w:tc>
          <w:tcPr>
            <w:tcW w:w="1200" w:type="dxa"/>
            <w:vAlign w:val="bottom"/>
            <w:tcBorders>
              <w:top w:val="single" w:sz="8" w:color="2C2C2C"/>
              <w:bottom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91"/>
              </w:rPr>
              <w:t>443,193</w:t>
            </w:r>
          </w:p>
        </w:tc>
        <w:tc>
          <w:tcPr>
            <w:tcW w:w="920" w:type="dxa"/>
            <w:vAlign w:val="bottom"/>
            <w:tcBorders>
              <w:top w:val="single" w:sz="8" w:color="2C2C2C"/>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-3449320</wp:posOffset>
            </wp:positionV>
            <wp:extent cx="7031355" cy="3494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49440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are held in a grantor retained annuity trust for the benefit of the reporting person and his immediate family.</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Withholding of shares of common stock to satisfy tax obligations in connection with the vesting of restricted stock awarded under the Issuer's 2004 Equity Incentive Plan.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Greg Osborn, Attorney-in-fact 05/12/2020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center"/>
        <w:ind w:right="1559"/>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199" w:firstLine="624"/>
        <w:spacing w:after="0" w:line="249" w:lineRule="auto"/>
        <w:rPr>
          <w:sz w:val="20"/>
          <w:szCs w:val="20"/>
          <w:color w:val="auto"/>
        </w:rPr>
      </w:pPr>
      <w:r>
        <w:rPr>
          <w:rFonts w:ascii="Courier New" w:cs="Courier New" w:eastAsia="Courier New" w:hAnsi="Courier New"/>
          <w:sz w:val="17"/>
          <w:szCs w:val="17"/>
          <w:color w:val="auto"/>
        </w:rPr>
        <w:t>The undersigned, as an officer and/or director of Micron Technology, Inc. (the "Company") who is subject to the ownership reporting requirements of Section 16 of the U.S. Securities Exchange Act of 1934, as amended ("Section 16"), hereby constitutes and appoints Athar Siddiqee, Rob Beard, and Greg Osborn, and each of them, the undersigned's true and lawful attorney-in-fact, to:</w:t>
      </w:r>
    </w:p>
    <w:p>
      <w:pPr>
        <w:spacing w:after="0" w:line="200" w:lineRule="exact"/>
        <w:rPr>
          <w:sz w:val="20"/>
          <w:szCs w:val="20"/>
          <w:color w:val="auto"/>
        </w:rPr>
      </w:pPr>
    </w:p>
    <w:p>
      <w:pPr>
        <w:ind w:right="1979" w:firstLine="838"/>
        <w:spacing w:after="0" w:line="249" w:lineRule="auto"/>
        <w:tabs>
          <w:tab w:leader="none" w:pos="124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 and on behalf of the undersigned, Forms 3, 4 and 5 and such other forms, and any and all amendments thereto, as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 such attorney-in-fact shall in his discretion determine to be required</w:t>
      </w:r>
    </w:p>
    <w:p>
      <w:pPr>
        <w:spacing w:after="0" w:line="7" w:lineRule="exact"/>
        <w:rPr>
          <w:rFonts w:ascii="Courier New" w:cs="Courier New" w:eastAsia="Courier New" w:hAnsi="Courier New"/>
          <w:sz w:val="17"/>
          <w:szCs w:val="17"/>
          <w:color w:val="auto"/>
        </w:rPr>
      </w:pPr>
    </w:p>
    <w:p>
      <w:pPr>
        <w:ind w:right="18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 advisable pursuant to Section 16, and the rules and regulations promulgated thereunder, or any successor laws and regulations thereto (collectively, the "Exchange Act Rules"), as a consequence of the undersigned's ownership, acquisition or disposition of securities of the Company; and</w:t>
      </w:r>
    </w:p>
    <w:p>
      <w:pPr>
        <w:spacing w:after="0" w:line="200" w:lineRule="exact"/>
        <w:rPr>
          <w:rFonts w:ascii="Courier New" w:cs="Courier New" w:eastAsia="Courier New" w:hAnsi="Courier New"/>
          <w:sz w:val="17"/>
          <w:szCs w:val="17"/>
          <w:color w:val="auto"/>
        </w:rPr>
      </w:pPr>
    </w:p>
    <w:p>
      <w:pPr>
        <w:ind w:right="1779" w:firstLine="838"/>
        <w:spacing w:after="0" w:line="249" w:lineRule="auto"/>
        <w:tabs>
          <w:tab w:leader="none" w:pos="124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and/or amendments thereto with the U.S. Securities and Exchange Commission, any securities exchange or national association, the Company and such other person</w:t>
      </w:r>
    </w:p>
    <w:p>
      <w:pPr>
        <w:ind w:right="261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 agency as the attorney-in-fact shall deem appropriate to comply with the Exchange Act Rules and any other applicable laws.</w:t>
      </w:r>
    </w:p>
    <w:p>
      <w:pPr>
        <w:spacing w:after="0" w:line="197" w:lineRule="exact"/>
        <w:rPr>
          <w:sz w:val="20"/>
          <w:szCs w:val="20"/>
          <w:color w:val="auto"/>
        </w:rPr>
      </w:pPr>
    </w:p>
    <w:p>
      <w:pPr>
        <w:ind w:right="177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spacing w:after="0" w:line="400" w:lineRule="exact"/>
        <w:rPr>
          <w:sz w:val="20"/>
          <w:szCs w:val="20"/>
          <w:color w:val="auto"/>
        </w:rPr>
      </w:pPr>
    </w:p>
    <w:p>
      <w:pPr>
        <w:ind w:right="1879" w:firstLine="624"/>
        <w:spacing w:after="0" w:line="249" w:lineRule="auto"/>
        <w:rPr>
          <w:sz w:val="20"/>
          <w:szCs w:val="20"/>
          <w:color w:val="auto"/>
        </w:rPr>
      </w:pPr>
      <w:r>
        <w:rPr>
          <w:rFonts w:ascii="Courier New" w:cs="Courier New" w:eastAsia="Courier New" w:hAnsi="Courier New"/>
          <w:sz w:val="17"/>
          <w:szCs w:val="17"/>
          <w:color w:val="auto"/>
        </w:rPr>
        <w:t>The undersigned hereby revokes any previous power of attorney that he or she may have given to any person to make and file such forms and amendments with respect to his or her ownership, acquisition or disposition of securities of the Company.</w:t>
      </w:r>
    </w:p>
    <w:p>
      <w:pPr>
        <w:spacing w:after="0" w:line="200" w:lineRule="exact"/>
        <w:rPr>
          <w:sz w:val="20"/>
          <w:szCs w:val="20"/>
          <w:color w:val="auto"/>
        </w:rPr>
      </w:pPr>
    </w:p>
    <w:p>
      <w:pPr>
        <w:ind w:right="1679" w:firstLine="624"/>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spacing w:after="0" w:line="200" w:lineRule="exact"/>
        <w:rPr>
          <w:sz w:val="20"/>
          <w:szCs w:val="20"/>
          <w:color w:val="auto"/>
        </w:rPr>
      </w:pPr>
    </w:p>
    <w:p>
      <w:pPr>
        <w:ind w:right="1879" w:firstLine="624"/>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11 day of May, 2020.</w:t>
      </w:r>
    </w:p>
    <w:p>
      <w:pPr>
        <w:spacing w:after="0" w:line="19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Signature: /s/ Sanjay Mehrotra</w:t>
      </w:r>
    </w:p>
    <w:p>
      <w:pPr>
        <w:spacing w:after="0" w:line="7" w:lineRule="exact"/>
        <w:rPr>
          <w:sz w:val="20"/>
          <w:szCs w:val="20"/>
          <w:color w:val="auto"/>
        </w:rPr>
      </w:pPr>
    </w:p>
    <w:p>
      <w:pPr>
        <w:ind w:left="4160"/>
        <w:spacing w:after="0"/>
        <w:tabs>
          <w:tab w:leader="none" w:pos="5500" w:val="left"/>
        </w:tabs>
        <w:rPr>
          <w:sz w:val="20"/>
          <w:szCs w:val="20"/>
          <w:color w:val="auto"/>
        </w:rPr>
      </w:pPr>
      <w:r>
        <w:rPr>
          <w:rFonts w:ascii="Courier New" w:cs="Courier New" w:eastAsia="Courier New" w:hAnsi="Courier New"/>
          <w:sz w:val="17"/>
          <w:szCs w:val="17"/>
          <w:color w:val="auto"/>
        </w:rPr>
        <w:t>Print Name:</w:t>
        <w:tab/>
        <w:t>Sanjay Mehrotra</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42654"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2020-05-12T15:14:27Z</dcterms:created>
  <dcterms:modified xsi:type="dcterms:W3CDTF">2020-05-12T15:14:27Z</dcterms:modified>
</cp:coreProperties>
</file>