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518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51891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949"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Bokan Michael W</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MICRON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04/10/2023</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SVP, Worldwide Sales</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94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04/10/2023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9"/>
              </w:rPr>
              <w:t>5,590</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18.18</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180,676</w:t>
            </w:r>
            <w:r>
              <w:rPr>
                <w:rFonts w:ascii="Times New Roman" w:cs="Times New Roman" w:eastAsia="Times New Roman" w:hAnsi="Times New Roman"/>
                <w:sz w:val="21"/>
                <w:szCs w:val="21"/>
                <w:color w:val="008000"/>
                <w:w w:val="92"/>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04/10/2023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9"/>
              </w:rPr>
              <w:t>5,590</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63.14</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175,086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04/10/2023</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1"/>
              <w:spacing w:after="0"/>
              <w:rPr>
                <w:sz w:val="20"/>
                <w:szCs w:val="20"/>
                <w:color w:val="auto"/>
              </w:rPr>
            </w:pPr>
            <w:r>
              <w:rPr>
                <w:rFonts w:ascii="Times New Roman" w:cs="Times New Roman" w:eastAsia="Times New Roman" w:hAnsi="Times New Roman"/>
                <w:sz w:val="17"/>
                <w:szCs w:val="17"/>
                <w:color w:val="0000FF"/>
                <w:w w:val="98"/>
              </w:rPr>
              <w:t>14,410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center"/>
              <w:ind w:left="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17.41</w:t>
            </w: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189,496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04/10/2023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8"/>
              </w:rPr>
              <w:t>14,410</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63.14</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175,086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17,201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9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18.18</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04/10/2023</w:t>
            </w:r>
          </w:p>
        </w:tc>
        <w:tc>
          <w:tcPr>
            <w:tcW w:w="1140" w:type="dxa"/>
            <w:vAlign w:val="bottom"/>
          </w:tcPr>
          <w:p>
            <w:pPr>
              <w:spacing w:after="0"/>
              <w:rPr>
                <w:sz w:val="12"/>
                <w:szCs w:val="12"/>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6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color w:val="0000FF"/>
              </w:rPr>
              <w:t>5,590</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10/14/2023</w:t>
            </w: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5,590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jc w:val="right"/>
              <w:ind w:right="21"/>
              <w:spacing w:after="0"/>
              <w:rPr>
                <w:sz w:val="20"/>
                <w:szCs w:val="20"/>
                <w:color w:val="auto"/>
              </w:rPr>
            </w:pPr>
            <w:r>
              <w:rPr>
                <w:rFonts w:ascii="Times New Roman" w:cs="Times New Roman" w:eastAsia="Times New Roman" w:hAnsi="Times New Roman"/>
                <w:sz w:val="13"/>
                <w:szCs w:val="13"/>
                <w:color w:val="0000FF"/>
              </w:rPr>
              <w:t>0.00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right"/>
              <w:ind w:right="155"/>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17.41</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04/10/2023</w:t>
            </w:r>
          </w:p>
        </w:tc>
        <w:tc>
          <w:tcPr>
            <w:tcW w:w="11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7"/>
                <w:szCs w:val="17"/>
                <w:color w:val="auto"/>
              </w:rPr>
            </w:pP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14,410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10/19/2024</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7"/>
                <w:szCs w:val="17"/>
                <w:color w:val="0000FF"/>
                <w:w w:val="94"/>
              </w:rPr>
              <w:t>14,410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9,091</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jc w:val="right"/>
              <w:ind w:right="155"/>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315.271 shares acquired on January 31, 2023 under the Micron Technology, Inc. Employee Stock Purchase Plan, which acquisition is exempt from reporting under Rules 16a-3(g)(1) and 16b-3(c).</w:t>
      </w:r>
    </w:p>
    <w:p>
      <w:pPr>
        <w:spacing w:after="0" w:line="43"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$63.13 to $63.16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a Trust for the benefit of the reporting person and his family, with the reporting person as a co-trustee with his spouse.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four equal installments on October 14, 2016, 2017, 2018, and 2019.</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four equal installments on October 19, 2017, 2018, 2019, and 2020.</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Rob Beard,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04/12/2023</w:t>
            </w:r>
          </w:p>
        </w:tc>
      </w:tr>
      <w:tr>
        <w:trPr>
          <w:trHeight w:val="226"/>
        </w:trPr>
        <w:tc>
          <w:tcPr>
            <w:tcW w:w="188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8"/>
              </w:rPr>
              <w:t>** Signature of Reporting Person</w:t>
            </w: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94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4666"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2023-04-12T23:14:34Z</dcterms:created>
  <dcterms:modified xsi:type="dcterms:W3CDTF">2023-04-12T23:14:34Z</dcterms:modified>
</cp:coreProperties>
</file>