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411566d1_8k.htm"/>
      <w:bookmarkStart w:id="1" w:name="kstm2411566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404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xdx_900_edei--DocumentPeriodEndDate_c202"/>
      <w:bookmarkEnd w:id="3"/>
      <w:r>
        <w:rPr>
          <w:rFonts w:ascii="Times New Roman;Times;Serif" w:hAnsi="Times New Roman;Times;Serif"/>
          <w:b/>
          <w:i w:val="false"/>
          <w:caps w:val="false"/>
          <w:smallCaps w:val="false"/>
          <w:sz w:val="20"/>
        </w:rPr>
        <w:t>April 10 , 2024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caps w:val="false"/>
          <w:smallCaps w:val="false"/>
        </w:rPr>
        <w:drawing>
          <wp:inline distT="0" distB="0" distL="0" distR="0">
            <wp:extent cx="2143125"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43125" cy="571500"/>
                    </a:xfrm>
                    <a:prstGeom prst="rect">
                      <a:avLst/>
                    </a:prstGeom>
                  </pic:spPr>
                </pic:pic>
              </a:graphicData>
            </a:graphic>
          </wp:inline>
        </w:drawing>
      </w:r>
    </w:p>
    <w:p>
      <w:pPr>
        <w:pStyle w:val="TextBody"/>
        <w:pBdr>
          <w:bottom w:val="single" w:sz="8" w:space="1" w:color="000000"/>
        </w:pBdr>
        <w:bidi w:val="0"/>
        <w:spacing w:before="0" w:after="0"/>
        <w:ind w:left="0" w:right="0" w:hanging="0"/>
        <w:jc w:val="center"/>
        <w:rPr>
          <w:rFonts w:ascii="Times New Roman;Times;Serif" w:hAnsi="Times New Roman;Times;Serif"/>
          <w:b/>
          <w:i w:val="false"/>
          <w:caps/>
          <w:sz w:val="36"/>
        </w:rPr>
      </w:pPr>
      <w:bookmarkStart w:id="4" w:name="xdx_90F_edei--EntityRegistrantName_c2024"/>
      <w:bookmarkEnd w:id="4"/>
      <w:r>
        <w:rPr>
          <w:rFonts w:ascii="Times New Roman;Times;Serif" w:hAnsi="Times New Roman;Times;Serif"/>
          <w:b/>
          <w:i w:val="false"/>
          <w:caps/>
          <w:sz w:val="36"/>
        </w:rPr>
        <w:t>Micron Technology,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700" w:type="dxa"/>
        <w:jc w:val="left"/>
        <w:tblInd w:w="0" w:type="dxa"/>
        <w:tblLayout w:type="fixed"/>
        <w:tblCellMar>
          <w:top w:w="0" w:type="dxa"/>
          <w:left w:w="0" w:type="dxa"/>
          <w:bottom w:w="0" w:type="dxa"/>
          <w:right w:w="0" w:type="dxa"/>
        </w:tblCellMar>
      </w:tblPr>
      <w:tblGrid>
        <w:gridCol w:w="3590"/>
        <w:gridCol w:w="60"/>
        <w:gridCol w:w="2210"/>
        <w:gridCol w:w="60"/>
        <w:gridCol w:w="2780"/>
      </w:tblGrid>
      <w:tr>
        <w:trPr/>
        <w:tc>
          <w:tcPr>
            <w:tcW w:w="3590" w:type="dxa"/>
            <w:tcBorders/>
            <w:vAlign w:val="center"/>
          </w:tcPr>
          <w:p>
            <w:pPr>
              <w:pStyle w:val="TableContents"/>
              <w:bidi w:val="0"/>
              <w:spacing w:before="0" w:after="283"/>
              <w:jc w:val="center"/>
              <w:rPr>
                <w:b/>
                <w:sz w:val="20"/>
              </w:rPr>
            </w:pPr>
            <w:bookmarkStart w:id="5" w:name="xdx_905_edei--EntityIncorporationStateCo"/>
            <w:bookmarkEnd w:id="5"/>
            <w:r>
              <w:rPr>
                <w:b/>
                <w:sz w:val="20"/>
              </w:rPr>
              <w:t>Delaware</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b/>
                <w:sz w:val="20"/>
              </w:rPr>
            </w:pPr>
            <w:bookmarkStart w:id="6" w:name="xdx_900_edei--EntityFileNumber_c20240410"/>
            <w:bookmarkEnd w:id="6"/>
            <w:r>
              <w:rPr>
                <w:b/>
                <w:sz w:val="20"/>
              </w:rPr>
              <w:t>1-10658</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b/>
                <w:sz w:val="20"/>
              </w:rPr>
            </w:pPr>
            <w:bookmarkStart w:id="7" w:name="xdx_90D_edei--EntityTaxIdentificationNum"/>
            <w:bookmarkEnd w:id="7"/>
            <w:r>
              <w:rPr>
                <w:b/>
                <w:sz w:val="20"/>
              </w:rPr>
              <w:t>75-1618004</w:t>
            </w:r>
          </w:p>
        </w:tc>
      </w:tr>
      <w:tr>
        <w:trPr/>
        <w:tc>
          <w:tcPr>
            <w:tcW w:w="3590" w:type="dxa"/>
            <w:tcBorders/>
            <w:vAlign w:val="center"/>
          </w:tcPr>
          <w:p>
            <w:pPr>
              <w:pStyle w:val="TableContents"/>
              <w:bidi w:val="0"/>
              <w:spacing w:before="0" w:after="283"/>
              <w:jc w:val="center"/>
              <w:rPr>
                <w:sz w:val="20"/>
              </w:rPr>
            </w:pPr>
            <w:r>
              <w:rPr>
                <w:sz w:val="20"/>
              </w:rPr>
              <w:t>(State or other jurisdiction of incorporation)</w:t>
            </w:r>
          </w:p>
        </w:tc>
        <w:tc>
          <w:tcPr>
            <w:tcW w:w="60" w:type="dxa"/>
            <w:tcBorders/>
            <w:vAlign w:val="center"/>
          </w:tcPr>
          <w:p>
            <w:pPr>
              <w:pStyle w:val="TableContents"/>
              <w:bidi w:val="0"/>
              <w:spacing w:before="0" w:after="283"/>
              <w:jc w:val="center"/>
              <w:rPr/>
            </w:pPr>
            <w:r>
              <w:rPr/>
              <w:t> </w:t>
            </w:r>
          </w:p>
        </w:tc>
        <w:tc>
          <w:tcPr>
            <w:tcW w:w="2210" w:type="dxa"/>
            <w:tcBorders/>
            <w:vAlign w:val="center"/>
          </w:tcPr>
          <w:p>
            <w:pPr>
              <w:pStyle w:val="TableContents"/>
              <w:bidi w:val="0"/>
              <w:spacing w:before="0" w:after="283"/>
              <w:jc w:val="center"/>
              <w:rPr>
                <w:sz w:val="20"/>
              </w:rPr>
            </w:pPr>
            <w:r>
              <w:rPr>
                <w:sz w:val="20"/>
              </w:rPr>
              <w:t>(Commission File Number)</w:t>
            </w:r>
          </w:p>
        </w:tc>
        <w:tc>
          <w:tcPr>
            <w:tcW w:w="60" w:type="dxa"/>
            <w:tcBorders/>
            <w:vAlign w:val="center"/>
          </w:tcPr>
          <w:p>
            <w:pPr>
              <w:pStyle w:val="TableContents"/>
              <w:bidi w:val="0"/>
              <w:spacing w:before="0" w:after="283"/>
              <w:jc w:val="center"/>
              <w:rPr/>
            </w:pPr>
            <w:r>
              <w:rPr/>
              <w:t> </w:t>
            </w:r>
          </w:p>
        </w:tc>
        <w:tc>
          <w:tcPr>
            <w:tcW w:w="2780" w:type="dxa"/>
            <w:tcBorders/>
            <w:vAlign w:val="center"/>
          </w:tcPr>
          <w:p>
            <w:pPr>
              <w:pStyle w:val="TableContents"/>
              <w:bidi w:val="0"/>
              <w:spacing w:before="0" w:after="283"/>
              <w:jc w:val="center"/>
              <w:rPr>
                <w:sz w:val="20"/>
              </w:rPr>
            </w:pPr>
            <w:r>
              <w:rPr>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8000 South Federal 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4_edei--EntityAddressCityOrTown_c2"/>
      <w:bookmarkEnd w:id="9"/>
      <w:r>
        <w:rPr>
          <w:rFonts w:ascii="Times New Roman;Times;Serif" w:hAnsi="Times New Roman;Times;Serif"/>
          <w:b/>
          <w:i w:val="false"/>
          <w:caps w:val="false"/>
          <w:smallCaps w:val="false"/>
          <w:sz w:val="20"/>
        </w:rPr>
        <w:t xml:space="preserve">Boise, </w:t>
      </w:r>
      <w:bookmarkStart w:id="10" w:name="xdx_905_edei--EntityAddressStateOrProvin"/>
      <w:bookmarkEnd w:id="10"/>
      <w:r>
        <w:rPr>
          <w:rFonts w:ascii="Times New Roman;Times;Serif" w:hAnsi="Times New Roman;Times;Serif"/>
          <w:b/>
          <w:i w:val="false"/>
          <w:caps w:val="false"/>
          <w:smallCaps w:val="false"/>
          <w:sz w:val="20"/>
        </w:rPr>
        <w:t xml:space="preserve">Idaho </w:t>
      </w:r>
      <w:bookmarkStart w:id="11" w:name="xdx_907_edei--EntityAddressPostalZipCode"/>
      <w:bookmarkEnd w:id="11"/>
      <w:r>
        <w:rPr>
          <w:rFonts w:ascii="Times New Roman;Times;Serif" w:hAnsi="Times New Roman;Times;Serif"/>
          <w:b/>
          <w:i w:val="false"/>
          <w:caps w:val="false"/>
          <w:smallCaps w:val="false"/>
          <w:sz w:val="20"/>
        </w:rPr>
        <w:t>83716-9632</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40410__20"/>
      <w:bookmarkEnd w:id="12"/>
      <w:r>
        <w:rPr>
          <w:rFonts w:ascii="Times New Roman;Times;Serif" w:hAnsi="Times New Roman;Times;Serif"/>
          <w:b/>
          <w:i w:val="false"/>
          <w:caps w:val="false"/>
          <w:smallCaps w:val="false"/>
          <w:sz w:val="20"/>
        </w:rPr>
        <w:t xml:space="preserve">208) </w:t>
      </w:r>
      <w:bookmarkStart w:id="13" w:name="xdx_903_edei--LocalPhoneNumber_c20240410"/>
      <w:bookmarkEnd w:id="13"/>
      <w:r>
        <w:rPr>
          <w:rFonts w:ascii="Times New Roman;Times;Serif" w:hAnsi="Times New Roman;Times;Serif"/>
          <w:b/>
          <w:i w:val="false"/>
          <w:caps w:val="false"/>
          <w:smallCaps w:val="false"/>
          <w:sz w:val="20"/>
        </w:rPr>
        <w:t>368-4000</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4" w:name="xdx_904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5" w:name="xdx_902_edei--SolicitingMaterial_c202404"/>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6" w:name="xdx_90F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285" w:right="0" w:hanging="285"/>
        <w:jc w:val="left"/>
        <w:rPr>
          <w:caps w:val="false"/>
          <w:smallCaps w:val="false"/>
        </w:rPr>
      </w:pPr>
      <w:r>
        <w:rPr>
          <w:caps w:val="false"/>
          <w:smallCaps w:val="false"/>
        </w:rPr>
        <w:t> </w:t>
      </w:r>
    </w:p>
    <w:p>
      <w:pPr>
        <w:pStyle w:val="TextBody"/>
        <w:bidi w:val="0"/>
        <w:spacing w:before="0" w:after="0"/>
        <w:ind w:left="285" w:right="0" w:hanging="285"/>
        <w:jc w:val="left"/>
        <w:rPr>
          <w:caps w:val="false"/>
          <w:smallCaps w:val="false"/>
        </w:rPr>
      </w:pPr>
      <w:bookmarkStart w:id="17" w:name="xdx_901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25" w:type="dxa"/>
        <w:jc w:val="left"/>
        <w:tblInd w:w="0" w:type="dxa"/>
        <w:tblLayout w:type="fixed"/>
        <w:tblCellMar>
          <w:top w:w="0" w:type="dxa"/>
          <w:left w:w="0" w:type="dxa"/>
          <w:bottom w:w="28" w:type="dxa"/>
          <w:right w:w="0" w:type="dxa"/>
        </w:tblCellMar>
      </w:tblPr>
      <w:tblGrid>
        <w:gridCol w:w="3410"/>
        <w:gridCol w:w="60"/>
        <w:gridCol w:w="1385"/>
        <w:gridCol w:w="60"/>
        <w:gridCol w:w="3710"/>
      </w:tblGrid>
      <w:tr>
        <w:trPr/>
        <w:tc>
          <w:tcPr>
            <w:tcW w:w="3410"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85" w:type="dxa"/>
            <w:tcBorders>
              <w:bottom w:val="single" w:sz="8" w:space="0" w:color="000000"/>
            </w:tcBorders>
            <w:vAlign w:val="center"/>
          </w:tcPr>
          <w:p>
            <w:pPr>
              <w:pStyle w:val="TableContents"/>
              <w:bidi w:val="0"/>
              <w:spacing w:before="0" w:after="283"/>
              <w:jc w:val="center"/>
              <w:rPr>
                <w:b/>
                <w:sz w:val="20"/>
              </w:rPr>
            </w:pPr>
            <w:r>
              <w:rPr>
                <w:b/>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3410" w:type="dxa"/>
            <w:tcBorders/>
            <w:tcMar>
              <w:bottom w:w="0" w:type="dxa"/>
            </w:tcMar>
            <w:vAlign w:val="center"/>
          </w:tcPr>
          <w:p>
            <w:pPr>
              <w:pStyle w:val="TableContents"/>
              <w:bidi w:val="0"/>
              <w:spacing w:before="0" w:after="283"/>
              <w:jc w:val="center"/>
              <w:rPr>
                <w:sz w:val="20"/>
              </w:rPr>
            </w:pPr>
            <w:bookmarkStart w:id="18" w:name="xdx_906_edei--Security12bTitle_c20240410"/>
            <w:bookmarkEnd w:id="18"/>
            <w:r>
              <w:rPr>
                <w:sz w:val="20"/>
              </w:rPr>
              <w:t>Common Stock, par value $0.10 per share</w:t>
            </w:r>
          </w:p>
        </w:tc>
        <w:tc>
          <w:tcPr>
            <w:tcW w:w="60" w:type="dxa"/>
            <w:tcBorders/>
            <w:tcMar>
              <w:bottom w:w="0" w:type="dxa"/>
            </w:tcMar>
            <w:vAlign w:val="center"/>
          </w:tcPr>
          <w:p>
            <w:pPr>
              <w:pStyle w:val="TableContents"/>
              <w:bidi w:val="0"/>
              <w:spacing w:before="0" w:after="283"/>
              <w:jc w:val="left"/>
              <w:rPr/>
            </w:pPr>
            <w:r>
              <w:rPr/>
              <w:t> </w:t>
            </w:r>
          </w:p>
        </w:tc>
        <w:tc>
          <w:tcPr>
            <w:tcW w:w="1385" w:type="dxa"/>
            <w:tcBorders/>
            <w:tcMar>
              <w:bottom w:w="0" w:type="dxa"/>
            </w:tcMar>
            <w:vAlign w:val="center"/>
          </w:tcPr>
          <w:p>
            <w:pPr>
              <w:pStyle w:val="TableContents"/>
              <w:bidi w:val="0"/>
              <w:spacing w:before="0" w:after="283"/>
              <w:jc w:val="center"/>
              <w:rPr>
                <w:sz w:val="20"/>
              </w:rPr>
            </w:pPr>
            <w:bookmarkStart w:id="19" w:name="xdx_900_edei--TradingSymbol_c20240410__2"/>
            <w:bookmarkEnd w:id="19"/>
            <w:r>
              <w:rPr>
                <w:sz w:val="20"/>
              </w:rPr>
              <w:t>MU</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sz w:val="20"/>
              </w:rPr>
            </w:pPr>
            <w:bookmarkStart w:id="20" w:name="xdx_907_edei--SecurityExchangeName_c2024"/>
            <w:bookmarkEnd w:id="20"/>
            <w:r>
              <w:rPr>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5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830"/>
        <w:gridCol w:w="219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1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2024, Micron Technology, Inc. (the "Company", "we" or "our") announced further information regarding the impact of the April 3, 2024 earthquake in Taiwan on the Company’s operations and supply chain. As the Company announced in its press release issued April 3, 2024, all Micron team members are safe. The Company further notes that there is no permanent impact on facilities, infrastructure or tools and there is no impact to our long-term DRAM supply capability.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hereof, Micron is not yet at full DRAM production following the earthquake, but its fab activity is recovering well, aided by the dedicated efforts of its Taiwan operations team. Micron believes that past investment to make its infrastructure more robust and resilient has been beneficial in this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Micron currently estimates that the earthquake will result in an impact of up to a mid-single digit percentage of a calendar quarter’s Company-level DRAM supply.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regarding the expected impact of the earthquake in Taiwan on the Company, including its facilities, infrastructure, tools, supply capability and fab activity, as well as the impact of the earthquake on DRAM supply. These forward-looking statements are subject to a number of risks and uncertainties that could cause actual results to differ materially. Please refer to the documents we file with the Securities and Exchange Commission, including our most recent Form 10-K and Form 10-Q. These documents contain and identify important factors that could cause our actual results to differ materially from those contained in these forward-looking statements. These certain factors can be found at investors.micron.com/risk-factor.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Item 7.01 of this Current Report on Form 8-K shall not be deemed "filed" for the purposes of Section 18 of the Securities Exchange Act of 1934, as amended (the "Exchange Act"), or otherwise subject to the liabilities of that section. The information in Item 7.01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640" w:type="dxa"/>
        <w:jc w:val="left"/>
        <w:tblInd w:w="0" w:type="dxa"/>
        <w:tblLayout w:type="fixed"/>
        <w:tblCellMar>
          <w:top w:w="0" w:type="dxa"/>
          <w:left w:w="0" w:type="dxa"/>
          <w:bottom w:w="0" w:type="dxa"/>
          <w:right w:w="0" w:type="dxa"/>
        </w:tblCellMar>
      </w:tblPr>
      <w:tblGrid>
        <w:gridCol w:w="470"/>
        <w:gridCol w:w="1205"/>
        <w:gridCol w:w="545"/>
        <w:gridCol w:w="5420"/>
      </w:tblGrid>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9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MICRON TECHNOLOGY, INC.</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10, 2024</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4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Michael Ray</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Ray</w:t>
            </w:r>
          </w:p>
        </w:tc>
      </w:tr>
      <w:tr>
        <w:trPr/>
        <w:tc>
          <w:tcPr>
            <w:tcW w:w="4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Chief Legal Officer and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762</Words>
  <Characters>4165</Characters>
  <CharactersWithSpaces>4931</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