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Micron Technology,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8000 S. Federal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Boise, Idaho 83716-9632</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7, 2006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Tim Buchmiller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tbl>
      <w:tblPr>
        <w:tblLayout w:type="fixed"/>
        <w:tblInd w:w="5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Re:</w:t>
            </w:r>
          </w:p>
        </w:tc>
        <w:tc>
          <w:tcPr>
            <w:tcW w:w="4220" w:type="dxa"/>
            <w:vAlign w:val="bottom"/>
          </w:tcPr>
          <w:p>
            <w:pPr>
              <w:spacing w:after="0"/>
              <w:rPr>
                <w:sz w:val="20"/>
                <w:szCs w:val="20"/>
                <w:color w:val="auto"/>
              </w:rPr>
            </w:pPr>
            <w:r>
              <w:rPr>
                <w:rFonts w:ascii="Arial" w:cs="Arial" w:eastAsia="Arial" w:hAnsi="Arial"/>
                <w:sz w:val="18"/>
                <w:szCs w:val="18"/>
                <w:color w:val="auto"/>
              </w:rPr>
              <w:t>Micron Technology, Inc.—Acceleration Request</w:t>
            </w:r>
          </w:p>
        </w:tc>
      </w:tr>
      <w:tr>
        <w:trPr>
          <w:trHeight w:val="184"/>
        </w:trPr>
        <w:tc>
          <w:tcPr>
            <w:tcW w:w="540" w:type="dxa"/>
            <w:vAlign w:val="bottom"/>
          </w:tcPr>
          <w:p>
            <w:pPr>
              <w:spacing w:after="0"/>
              <w:rPr>
                <w:sz w:val="15"/>
                <w:szCs w:val="15"/>
                <w:color w:val="auto"/>
              </w:rPr>
            </w:pPr>
          </w:p>
        </w:tc>
        <w:tc>
          <w:tcPr>
            <w:tcW w:w="42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Registration Statement On Form S-4 (File No. 333-134799)</w:t>
            </w:r>
          </w:p>
        </w:tc>
      </w:tr>
    </w:tbl>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80" w:firstLine="351"/>
        <w:spacing w:after="0" w:line="298" w:lineRule="auto"/>
        <w:rPr>
          <w:sz w:val="20"/>
          <w:szCs w:val="20"/>
          <w:color w:val="auto"/>
        </w:rPr>
      </w:pPr>
      <w:r>
        <w:rPr>
          <w:rFonts w:ascii="Arial" w:cs="Arial" w:eastAsia="Arial" w:hAnsi="Arial"/>
          <w:sz w:val="16"/>
          <w:szCs w:val="16"/>
          <w:color w:val="auto"/>
        </w:rPr>
        <w:t>Pursuant to Rule 461(a) under the Securities Act of 1933, as amended (the "Securities Act"), Micron Technology, Inc., a Delaware corporation (the "Company"), hereby requests acceleration of the effective date of its registration statement on Form S-4 (File No. 333-134799) (the "Registration Statement"), relating to the registration of 6,117,887 shares of the Company's common stock, par value $0.10 per share, so that the Registration Statement may be declared effective at 12:00 p.m. E.D.T. on Thursday, June 8, 2006, or as early as practicable thereafter on such date.</w:t>
      </w:r>
    </w:p>
    <w:p>
      <w:pPr>
        <w:spacing w:after="0" w:line="16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Company acknowledges that:</w:t>
      </w:r>
    </w:p>
    <w:p>
      <w:pPr>
        <w:spacing w:after="0" w:line="252" w:lineRule="exact"/>
        <w:rPr>
          <w:sz w:val="24"/>
          <w:szCs w:val="24"/>
          <w:color w:val="auto"/>
        </w:rPr>
      </w:pPr>
    </w:p>
    <w:p>
      <w:pPr>
        <w:ind w:left="1080" w:right="280" w:hanging="532"/>
        <w:spacing w:after="0" w:line="33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should the Securities and Exchange Commission (the "Commission") or the Staff of the Commission (the "Staff"), acting pursuant to delegated authority, declare the filing effective, it does not foreclose the Commission from taking any action with respect to the filing;</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86" w:lineRule="exact"/>
        <w:rPr>
          <w:sz w:val="24"/>
          <w:szCs w:val="24"/>
          <w:color w:val="auto"/>
        </w:rPr>
      </w:pPr>
    </w:p>
    <w:p>
      <w:pPr>
        <w:ind w:right="240" w:firstLine="348"/>
        <w:spacing w:after="0" w:line="268" w:lineRule="auto"/>
        <w:rPr>
          <w:sz w:val="20"/>
          <w:szCs w:val="20"/>
          <w:color w:val="auto"/>
        </w:rPr>
      </w:pPr>
      <w:r>
        <w:rPr>
          <w:rFonts w:ascii="Arial" w:cs="Arial" w:eastAsia="Arial" w:hAnsi="Arial"/>
          <w:sz w:val="18"/>
          <w:szCs w:val="18"/>
          <w:color w:val="auto"/>
        </w:rPr>
        <w:t>We request that we be notified of such effectiveness by a telephone call to Celeste E. Greene of Skadden, Arps, Slate, Meagher &amp; Flom LLP at (415) 984-6460 and that such effectiveness also be confirmed in writing.</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undersigned registrant hereby confirms that it is aware of its obligations under the Securities Act.</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MICRON TECHNOLOGY, INC.</w:t>
      </w:r>
    </w:p>
    <w:p>
      <w:pPr>
        <w:spacing w:after="0" w:line="225" w:lineRule="exact"/>
        <w:rPr>
          <w:sz w:val="24"/>
          <w:szCs w:val="24"/>
          <w:color w:val="auto"/>
        </w:rPr>
      </w:pPr>
    </w:p>
    <w:p>
      <w:pPr>
        <w:ind w:left="4280"/>
        <w:spacing w:after="0"/>
        <w:tabs>
          <w:tab w:leader="none" w:pos="4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Roderic W. Lewis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3167380</wp:posOffset>
            </wp:positionH>
            <wp:positionV relativeFrom="paragraph">
              <wp:posOffset>77470</wp:posOffset>
            </wp:positionV>
            <wp:extent cx="24911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32"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Vice President of Legal Affairs, General Counsel and</w:t>
      </w:r>
    </w:p>
    <w:p>
      <w:pPr>
        <w:spacing w:after="0" w:line="15"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Corporate Secretary</w:t>
      </w:r>
    </w:p>
    <w:p>
      <w:pPr>
        <w:spacing w:after="0" w:line="246" w:lineRule="exact"/>
        <w:rPr>
          <w:sz w:val="24"/>
          <w:szCs w:val="24"/>
          <w:color w:val="auto"/>
        </w:rPr>
      </w:pPr>
    </w:p>
    <w:p>
      <w:pPr>
        <w:ind w:left="540" w:right="6380" w:hanging="532"/>
        <w:spacing w:after="0" w:line="26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Celeste E. Greene, Skadden, Arps, Slate, Meagher &amp; Flom LLP Beatrice E. Solis, 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8" w:right="239" w:bottom="144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2019-12-13T13:16:19Z</dcterms:created>
  <dcterms:modified xsi:type="dcterms:W3CDTF">2019-12-13T13:16:19Z</dcterms:modified>
</cp:coreProperties>
</file>