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667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66763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HAWK GLEN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07/01/2010</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MICRON TECHNOLOGY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MU</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720" w:type="dxa"/>
            <w:vAlign w:val="bottom"/>
          </w:tcPr>
          <w:p>
            <w:pPr>
              <w:spacing w:after="0"/>
              <w:rPr>
                <w:sz w:val="20"/>
                <w:szCs w:val="20"/>
                <w:color w:val="auto"/>
              </w:rPr>
            </w:pPr>
            <w:r>
              <w:rPr>
                <w:rFonts w:ascii="Arial" w:cs="Arial" w:eastAsia="Arial" w:hAnsi="Arial"/>
                <w:sz w:val="9"/>
                <w:szCs w:val="9"/>
                <w:color w:val="auto"/>
              </w:rPr>
              <w:t>(Last)</w:t>
            </w:r>
          </w:p>
        </w:tc>
        <w:tc>
          <w:tcPr>
            <w:tcW w:w="1220" w:type="dxa"/>
            <w:vAlign w:val="bottom"/>
          </w:tcPr>
          <w:p>
            <w:pPr>
              <w:ind w:left="380"/>
              <w:spacing w:after="0"/>
              <w:rPr>
                <w:sz w:val="20"/>
                <w:szCs w:val="20"/>
                <w:color w:val="auto"/>
              </w:rPr>
            </w:pPr>
            <w:r>
              <w:rPr>
                <w:rFonts w:ascii="Arial" w:cs="Arial" w:eastAsia="Arial" w:hAnsi="Arial"/>
                <w:sz w:val="9"/>
                <w:szCs w:val="9"/>
                <w:color w:val="auto"/>
              </w:rPr>
              <w:t>(First)</w:t>
            </w:r>
          </w:p>
        </w:tc>
        <w:tc>
          <w:tcPr>
            <w:tcW w:w="1340" w:type="dxa"/>
            <w:vAlign w:val="bottom"/>
          </w:tcPr>
          <w:p>
            <w:pPr>
              <w:ind w:left="26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2"/>
                <w:szCs w:val="12"/>
                <w:color w:val="0000FF"/>
              </w:rPr>
              <w:t>8000 S FEDERAL WAY, MS 1-557</w:t>
            </w:r>
          </w:p>
        </w:tc>
        <w:tc>
          <w:tcPr>
            <w:tcW w:w="134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177"/>
        </w:trPr>
        <w:tc>
          <w:tcPr>
            <w:tcW w:w="760" w:type="dxa"/>
            <w:vAlign w:val="bottom"/>
            <w:gridSpan w:val="2"/>
          </w:tcPr>
          <w:p>
            <w:pPr>
              <w:spacing w:after="0"/>
              <w:rPr>
                <w:sz w:val="20"/>
                <w:szCs w:val="20"/>
                <w:color w:val="auto"/>
              </w:rPr>
            </w:pPr>
            <w:r>
              <w:rPr>
                <w:rFonts w:ascii="Arial" w:cs="Arial" w:eastAsia="Arial" w:hAnsi="Arial"/>
                <w:sz w:val="9"/>
                <w:szCs w:val="9"/>
                <w:color w:val="auto"/>
              </w:rPr>
              <w:t>(Street)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color w:val="0000FF"/>
              </w:rPr>
              <w:t>BOISE</w:t>
            </w:r>
          </w:p>
        </w:tc>
        <w:tc>
          <w:tcPr>
            <w:tcW w:w="1220" w:type="dxa"/>
            <w:vAlign w:val="bottom"/>
          </w:tcPr>
          <w:p>
            <w:pPr>
              <w:ind w:left="380"/>
              <w:spacing w:after="0"/>
              <w:rPr>
                <w:sz w:val="20"/>
                <w:szCs w:val="20"/>
                <w:color w:val="auto"/>
              </w:rPr>
            </w:pPr>
            <w:r>
              <w:rPr>
                <w:rFonts w:ascii="Arial" w:cs="Arial" w:eastAsia="Arial" w:hAnsi="Arial"/>
                <w:sz w:val="12"/>
                <w:szCs w:val="12"/>
                <w:color w:val="0000FF"/>
              </w:rPr>
              <w:t>ID</w:t>
            </w:r>
          </w:p>
        </w:tc>
        <w:tc>
          <w:tcPr>
            <w:tcW w:w="1340" w:type="dxa"/>
            <w:vAlign w:val="bottom"/>
          </w:tcPr>
          <w:p>
            <w:pPr>
              <w:ind w:left="260"/>
              <w:spacing w:after="0"/>
              <w:rPr>
                <w:sz w:val="20"/>
                <w:szCs w:val="20"/>
                <w:color w:val="auto"/>
              </w:rPr>
            </w:pPr>
            <w:r>
              <w:rPr>
                <w:rFonts w:ascii="Arial" w:cs="Arial" w:eastAsia="Arial" w:hAnsi="Arial"/>
                <w:sz w:val="12"/>
                <w:szCs w:val="12"/>
                <w:color w:val="0000FF"/>
              </w:rPr>
              <w:t>83716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091"/>
        <w:spacing w:after="0"/>
        <w:rPr>
          <w:sz w:val="20"/>
          <w:szCs w:val="20"/>
          <w:color w:val="auto"/>
        </w:rPr>
      </w:pPr>
      <w:r>
        <w:rPr>
          <w:rFonts w:ascii="Arial" w:cs="Arial" w:eastAsia="Arial" w:hAnsi="Arial"/>
          <w:sz w:val="12"/>
          <w:szCs w:val="12"/>
          <w:color w:val="0000FF"/>
        </w:rPr>
        <w:t>VP Embedded Solutions</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Arial" w:cs="Arial" w:eastAsia="Arial" w:hAnsi="Arial"/>
                <w:sz w:val="12"/>
                <w:szCs w:val="12"/>
                <w:color w:val="0000FF"/>
              </w:rPr>
              <w:t>13,433</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35"/>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Restricted Stock Units</w:t>
            </w: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9"/>
                <w:szCs w:val="9"/>
                <w:color w:val="0000FF"/>
              </w:rPr>
              <w:t>06/16/2010</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9"/>
                <w:szCs w:val="9"/>
                <w:color w:val="0000FF"/>
              </w:rPr>
              <w:t>04/01/2012</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right"/>
              <w:ind w:right="90"/>
              <w:spacing w:after="0"/>
              <w:rPr>
                <w:sz w:val="20"/>
                <w:szCs w:val="20"/>
                <w:color w:val="auto"/>
              </w:rPr>
            </w:pPr>
            <w:r>
              <w:rPr>
                <w:rFonts w:ascii="Arial" w:cs="Arial" w:eastAsia="Arial" w:hAnsi="Arial"/>
                <w:sz w:val="12"/>
                <w:szCs w:val="12"/>
                <w:color w:val="0000FF"/>
              </w:rPr>
              <w:t>32,148</w:t>
            </w:r>
            <w:r>
              <w:rPr>
                <w:rFonts w:ascii="Arial" w:cs="Arial" w:eastAsia="Arial" w:hAnsi="Arial"/>
                <w:sz w:val="15"/>
                <w:szCs w:val="15"/>
                <w:color w:val="008000"/>
                <w:vertAlign w:val="superscript"/>
              </w:rPr>
              <w:t>(1)</w:t>
            </w:r>
          </w:p>
        </w:tc>
        <w:tc>
          <w:tcPr>
            <w:tcW w:w="80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40"/>
              <w:spacing w:after="0"/>
              <w:rPr>
                <w:sz w:val="20"/>
                <w:szCs w:val="20"/>
                <w:color w:val="auto"/>
              </w:rPr>
            </w:pPr>
            <w:r>
              <w:rPr>
                <w:rFonts w:ascii="Arial" w:cs="Arial" w:eastAsia="Arial" w:hAnsi="Arial"/>
                <w:sz w:val="12"/>
                <w:szCs w:val="12"/>
                <w:color w:val="0000FF"/>
              </w:rPr>
              <w:t>Restricted Stock Units</w:t>
            </w:r>
          </w:p>
        </w:tc>
        <w:tc>
          <w:tcPr>
            <w:tcW w:w="600" w:type="dxa"/>
            <w:vAlign w:val="bottom"/>
          </w:tcPr>
          <w:p>
            <w:pPr>
              <w:ind w:left="100"/>
              <w:spacing w:after="0"/>
              <w:rPr>
                <w:sz w:val="20"/>
                <w:szCs w:val="20"/>
                <w:color w:val="auto"/>
              </w:rPr>
            </w:pPr>
            <w:r>
              <w:rPr>
                <w:rFonts w:ascii="Arial" w:cs="Arial" w:eastAsia="Arial" w:hAnsi="Arial"/>
                <w:sz w:val="9"/>
                <w:szCs w:val="9"/>
                <w:color w:val="0000FF"/>
              </w:rPr>
              <w:t>06/16/2010</w:t>
            </w:r>
          </w:p>
        </w:tc>
        <w:tc>
          <w:tcPr>
            <w:tcW w:w="520" w:type="dxa"/>
            <w:vAlign w:val="bottom"/>
          </w:tcPr>
          <w:p>
            <w:pPr>
              <w:jc w:val="right"/>
              <w:spacing w:after="0"/>
              <w:rPr>
                <w:sz w:val="20"/>
                <w:szCs w:val="20"/>
                <w:color w:val="auto"/>
              </w:rPr>
            </w:pPr>
            <w:r>
              <w:rPr>
                <w:rFonts w:ascii="Arial" w:cs="Arial" w:eastAsia="Arial" w:hAnsi="Arial"/>
                <w:sz w:val="9"/>
                <w:szCs w:val="9"/>
                <w:color w:val="0000FF"/>
              </w:rPr>
              <w:t>12/31/2011</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right"/>
              <w:ind w:right="90"/>
              <w:spacing w:after="0"/>
              <w:rPr>
                <w:sz w:val="20"/>
                <w:szCs w:val="20"/>
                <w:color w:val="auto"/>
              </w:rPr>
            </w:pPr>
            <w:r>
              <w:rPr>
                <w:rFonts w:ascii="Arial" w:cs="Arial" w:eastAsia="Arial" w:hAnsi="Arial"/>
                <w:sz w:val="12"/>
                <w:szCs w:val="12"/>
                <w:color w:val="0000FF"/>
              </w:rPr>
              <w:t>11,691</w:t>
            </w:r>
            <w:r>
              <w:rPr>
                <w:rFonts w:ascii="Arial" w:cs="Arial" w:eastAsia="Arial" w:hAnsi="Arial"/>
                <w:sz w:val="15"/>
                <w:szCs w:val="15"/>
                <w:color w:val="008000"/>
                <w:vertAlign w:val="superscript"/>
              </w:rPr>
              <w:t>(2)</w:t>
            </w:r>
          </w:p>
        </w:tc>
        <w:tc>
          <w:tcPr>
            <w:tcW w:w="800" w:type="dxa"/>
            <w:vAlign w:val="bottom"/>
          </w:tcPr>
          <w:p>
            <w:pPr>
              <w:ind w:left="360"/>
              <w:spacing w:after="0"/>
              <w:rPr>
                <w:sz w:val="20"/>
                <w:szCs w:val="20"/>
                <w:color w:val="auto"/>
              </w:rPr>
            </w:pPr>
            <w:r>
              <w:rPr>
                <w:rFonts w:ascii="Arial" w:cs="Arial" w:eastAsia="Arial" w:hAnsi="Arial"/>
                <w:sz w:val="12"/>
                <w:szCs w:val="12"/>
                <w:color w:val="0000FF"/>
              </w:rPr>
              <w:t>0</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4"/>
          <w:szCs w:val="24"/>
          <w:color w:val="auto"/>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Remainder of award vests in approximately 50% increments annually beginning on 4/1/2011.</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4"/>
        </w:numPr>
        <w:rPr>
          <w:rFonts w:ascii="Arial" w:cs="Arial" w:eastAsia="Arial" w:hAnsi="Arial"/>
          <w:sz w:val="9"/>
          <w:szCs w:val="9"/>
          <w:color w:val="008000"/>
        </w:rPr>
      </w:pPr>
      <w:r>
        <w:rPr>
          <w:rFonts w:ascii="Arial" w:cs="Arial" w:eastAsia="Arial" w:hAnsi="Arial"/>
          <w:sz w:val="9"/>
          <w:szCs w:val="9"/>
          <w:color w:val="008000"/>
        </w:rPr>
        <w:t>Remainder of award vests in approximatley 50% increments annually beginning 12/31/2010 provided performance metrics have been achieved.</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8"/>
              </w:rPr>
              <w:t>Katie Reid, attorney - in - fact</w:t>
            </w:r>
          </w:p>
        </w:tc>
        <w:tc>
          <w:tcPr>
            <w:tcW w:w="88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07/12/2010</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5"/>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firstLine="422"/>
        <w:spacing w:after="0" w:line="469" w:lineRule="auto"/>
        <w:rPr>
          <w:sz w:val="20"/>
          <w:szCs w:val="20"/>
          <w:color w:val="auto"/>
        </w:rPr>
      </w:pPr>
      <w:r>
        <w:rPr>
          <w:rFonts w:ascii="Courier New" w:cs="Courier New" w:eastAsia="Courier New" w:hAnsi="Courier New"/>
          <w:sz w:val="12"/>
          <w:szCs w:val="12"/>
          <w:color w:val="auto"/>
        </w:rPr>
        <w:t>The undersigned, as a Section 16 reporting person of Micron Technology, Inc. (the Company), hereby constitutes and appoints the Company's Compensation, Equity Payroll Manager, Katie Reid, Stock Analyst, Suzan Gore, and General Counsel,</w:t>
      </w:r>
    </w:p>
    <w:p>
      <w:pPr>
        <w:spacing w:after="0" w:line="9" w:lineRule="exact"/>
        <w:rPr>
          <w:sz w:val="20"/>
          <w:szCs w:val="20"/>
          <w:color w:val="auto"/>
        </w:rPr>
      </w:pPr>
    </w:p>
    <w:p>
      <w:pPr>
        <w:ind w:left="60" w:right="5620" w:hanging="69"/>
        <w:spacing w:after="0" w:line="469" w:lineRule="auto"/>
        <w:rPr>
          <w:sz w:val="20"/>
          <w:szCs w:val="20"/>
          <w:color w:val="auto"/>
        </w:rPr>
      </w:pPr>
      <w:r>
        <w:rPr>
          <w:rFonts w:ascii="Courier New" w:cs="Courier New" w:eastAsia="Courier New" w:hAnsi="Courier New"/>
          <w:sz w:val="12"/>
          <w:szCs w:val="12"/>
          <w:color w:val="auto"/>
        </w:rPr>
        <w:t>Roderic W. Lewis, and each of them, the undersigned's true and lawful attorneyinfact to</w:t>
      </w: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complete and execute Forms 3, 4 and 5 and other forms, and all amendments thereto,</w:t>
      </w:r>
    </w:p>
    <w:p>
      <w:pPr>
        <w:spacing w:after="0" w:line="139" w:lineRule="exact"/>
        <w:rPr>
          <w:sz w:val="20"/>
          <w:szCs w:val="20"/>
          <w:color w:val="auto"/>
        </w:rPr>
      </w:pPr>
    </w:p>
    <w:p>
      <w:pPr>
        <w:ind w:left="60" w:hanging="69"/>
        <w:spacing w:after="0" w:line="520" w:lineRule="auto"/>
        <w:rPr>
          <w:sz w:val="20"/>
          <w:szCs w:val="20"/>
          <w:color w:val="auto"/>
        </w:rPr>
      </w:pPr>
      <w:r>
        <w:rPr>
          <w:rFonts w:ascii="Courier New" w:cs="Courier New" w:eastAsia="Courier New" w:hAnsi="Courier New"/>
          <w:sz w:val="11"/>
          <w:szCs w:val="11"/>
          <w:color w:val="auto"/>
        </w:rPr>
        <w:t>as such attorneyinfact shall in his or her discretion determine to be required or advisable pursuant to Section 16 of the Securities Exchange Act of 1934 (as amende and the rules and regulations promulgated thereunder, or any successor laws and regulations, as a consequence of the undersigned's ownership, acquisition or</w:t>
      </w:r>
    </w:p>
    <w:p>
      <w:pPr>
        <w:spacing w:after="0" w:line="233" w:lineRule="auto"/>
        <w:rPr>
          <w:sz w:val="20"/>
          <w:szCs w:val="20"/>
          <w:color w:val="auto"/>
        </w:rPr>
      </w:pPr>
      <w:r>
        <w:rPr>
          <w:rFonts w:ascii="Courier New" w:cs="Courier New" w:eastAsia="Courier New" w:hAnsi="Courier New"/>
          <w:sz w:val="12"/>
          <w:szCs w:val="12"/>
          <w:color w:val="auto"/>
        </w:rPr>
        <w:t>disposition of securities of the Company; 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do all acts necessary in order to file such forms with the Securities and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Exchange Commission, any securities exchange or national association, the Company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such other person or agency as the attorney-in-fact shall deem appropriate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comply with applicable law.</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2"/>
          <w:szCs w:val="12"/>
          <w:color w:val="auto"/>
        </w:rPr>
        <w:t>The undersigned hereby ratifies and confirms all that said attorneysinfact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agents shall do or cause to be done by virtue hereof. The undersigned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acknowledges that the foregoing attorneysinfact, in serving in such capacity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 the request of the undersigned, are not assuming, nor is the Company assuming,</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any of the undersigned's responsibilities to comply with Section 16 of the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Securities Exchange Act of 1934 (as amended).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Power of Attorney shall remain in full force and effect until the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undersigned is no longer required to file Forms 4 and 5 with respect to</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undersigned's holdings of and transactions in securities issued by the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Company, unless earlier revoked by the undersigned in a signed writing</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delivered to the Company.</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2"/>
          <w:szCs w:val="12"/>
          <w:color w:val="auto"/>
        </w:rPr>
        <w:t>iN WITNESS WHEREOF, the undersigned has caused this Power of Attorney to</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be executed on this the 9th day of July, 2010.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0"/>
        <w:spacing w:after="0"/>
        <w:tabs>
          <w:tab w:leader="none" w:pos="1240" w:val="left"/>
        </w:tabs>
        <w:rPr>
          <w:sz w:val="20"/>
          <w:szCs w:val="20"/>
          <w:color w:val="auto"/>
        </w:rPr>
      </w:pPr>
      <w:r>
        <w:rPr>
          <w:rFonts w:ascii="Courier New" w:cs="Courier New" w:eastAsia="Courier New" w:hAnsi="Courier New"/>
          <w:sz w:val="12"/>
          <w:szCs w:val="12"/>
          <w:color w:val="auto"/>
        </w:rPr>
        <w:t>Signature:</w:t>
      </w:r>
      <w:r>
        <w:rPr>
          <w:sz w:val="20"/>
          <w:szCs w:val="20"/>
          <w:color w:val="auto"/>
        </w:rPr>
        <w:tab/>
      </w:r>
      <w:r>
        <w:rPr>
          <w:rFonts w:ascii="Courier New" w:cs="Courier New" w:eastAsia="Courier New" w:hAnsi="Courier New"/>
          <w:sz w:val="11"/>
          <w:szCs w:val="11"/>
          <w:color w:val="auto"/>
        </w:rPr>
        <w:t>Glen Hawk</w:t>
      </w:r>
    </w:p>
    <w:p>
      <w:pPr>
        <w:spacing w:after="0" w:line="134" w:lineRule="exact"/>
        <w:rPr>
          <w:sz w:val="20"/>
          <w:szCs w:val="20"/>
          <w:color w:val="auto"/>
        </w:rPr>
      </w:pPr>
    </w:p>
    <w:p>
      <w:pPr>
        <w:ind w:left="420"/>
        <w:spacing w:after="0"/>
        <w:tabs>
          <w:tab w:leader="none" w:pos="1440" w:val="left"/>
        </w:tabs>
        <w:rPr>
          <w:sz w:val="20"/>
          <w:szCs w:val="20"/>
          <w:color w:val="auto"/>
        </w:rPr>
      </w:pPr>
      <w:r>
        <w:rPr>
          <w:rFonts w:ascii="Courier New" w:cs="Courier New" w:eastAsia="Courier New" w:hAnsi="Courier New"/>
          <w:sz w:val="12"/>
          <w:szCs w:val="12"/>
          <w:color w:val="auto"/>
        </w:rPr>
        <w:t>Printed Name:</w:t>
      </w:r>
      <w:r>
        <w:rPr>
          <w:sz w:val="20"/>
          <w:szCs w:val="20"/>
          <w:color w:val="auto"/>
        </w:rPr>
        <w:tab/>
      </w:r>
      <w:r>
        <w:rPr>
          <w:rFonts w:ascii="Courier New" w:cs="Courier New" w:eastAsia="Courier New" w:hAnsi="Courier New"/>
          <w:sz w:val="11"/>
          <w:szCs w:val="11"/>
          <w:color w:val="auto"/>
        </w:rPr>
        <w:t>Glen Hawk</w:t>
      </w:r>
    </w:p>
    <w:sectPr>
      <w:pgSz w:w="11900" w:h="16838" w:orient="portrait"/>
      <w:cols w:equalWidth="0" w:num="1">
        <w:col w:w="11520"/>
      </w:cols>
      <w:pgMar w:left="220" w:top="812"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6418"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2019-12-16T04:13:53Z</dcterms:created>
  <dcterms:modified xsi:type="dcterms:W3CDTF">2019-12-16T04:13:53Z</dcterms:modified>
</cp:coreProperties>
</file>