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November 9, 2009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4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50"/>
              <w:spacing w:after="0"/>
              <w:rPr>
                <w:sz w:val="20"/>
                <w:szCs w:val="20"/>
                <w:color w:val="auto"/>
              </w:rPr>
            </w:pPr>
            <w:r>
              <w:rPr>
                <w:rFonts w:ascii="Arial" w:cs="Arial" w:eastAsia="Arial" w:hAnsi="Arial"/>
                <w:sz w:val="18"/>
                <w:szCs w:val="18"/>
                <w:color w:val="auto"/>
                <w:w w:val="92"/>
              </w:rPr>
              <w:t>(State or other jurisdiction of incorporation)</w:t>
            </w:r>
          </w:p>
        </w:tc>
        <w:tc>
          <w:tcPr>
            <w:tcW w:w="4080" w:type="dxa"/>
            <w:vAlign w:val="bottom"/>
          </w:tcPr>
          <w:p>
            <w:pPr>
              <w:jc w:val="center"/>
              <w:ind w:left="190"/>
              <w:spacing w:after="0"/>
              <w:rPr>
                <w:sz w:val="20"/>
                <w:szCs w:val="20"/>
                <w:color w:val="auto"/>
              </w:rPr>
            </w:pPr>
            <w:r>
              <w:rPr>
                <w:rFonts w:ascii="Arial" w:cs="Arial" w:eastAsia="Arial" w:hAnsi="Arial"/>
                <w:sz w:val="18"/>
                <w:szCs w:val="18"/>
                <w:color w:val="auto"/>
                <w:w w:val="93"/>
              </w:rPr>
              <w:t>(Commission File Number)</w:t>
            </w:r>
          </w:p>
        </w:tc>
        <w:tc>
          <w:tcPr>
            <w:tcW w:w="3540" w:type="dxa"/>
            <w:vAlign w:val="bottom"/>
          </w:tcPr>
          <w:p>
            <w:pPr>
              <w:jc w:val="right"/>
              <w:ind w:right="39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4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4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spacing w:after="0"/>
              <w:rPr>
                <w:sz w:val="20"/>
                <w:szCs w:val="20"/>
                <w:color w:val="auto"/>
              </w:rPr>
            </w:pPr>
          </w:p>
        </w:tc>
      </w:tr>
    </w:tbl>
    <w:p>
      <w:pPr>
        <w:spacing w:after="0" w:line="210" w:lineRule="exact"/>
        <w:rPr>
          <w:sz w:val="24"/>
          <w:szCs w:val="24"/>
          <w:color w:val="auto"/>
        </w:rPr>
      </w:pPr>
    </w:p>
    <w:p>
      <w:pPr>
        <w:jc w:val="center"/>
        <w:ind w:left="54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17145</wp:posOffset>
            </wp:positionV>
            <wp:extent cx="32759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5965" cy="17145"/>
                    </a:xfrm>
                    <a:prstGeom prst="rect">
                      <a:avLst/>
                    </a:prstGeom>
                    <a:noFill/>
                  </pic:spPr>
                </pic:pic>
              </a:graphicData>
            </a:graphic>
          </wp:anchor>
        </w:drawing>
      </w:r>
    </w:p>
    <w:p>
      <w:pPr>
        <w:spacing w:after="0" w:line="20" w:lineRule="exact"/>
        <w:rPr>
          <w:sz w:val="24"/>
          <w:szCs w:val="24"/>
          <w:color w:val="auto"/>
        </w:rPr>
      </w:pPr>
    </w:p>
    <w:p>
      <w:pPr>
        <w:jc w:val="center"/>
        <w:ind w:left="54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1" w:name="page2"/>
    <w:bookmarkEnd w:id="1"/>
    <w:p>
      <w:pPr>
        <w:spacing w:after="0"/>
        <w:tabs>
          <w:tab w:leader="none" w:pos="12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November 9, 2010, Robert Bailey, a member of the Company’s Board of Directors, adopted a prearranged trading plan under Rule 10b5-1 of the Securities and Exchange Act of 1934. Rule 10b5-1 permits officers and directors of public companies to adopt predetermined plans for selling specified amounts of stock. Mr. Bailey’s trading plan provides for the sale of up to 45,000 shares of the Company’s stock over a 12-month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541020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240" w:top="756" w:right="6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6940" w:type="dxa"/>
            <w:vAlign w:val="bottom"/>
            <w:gridSpan w:val="2"/>
          </w:tcPr>
          <w:p>
            <w:pPr>
              <w:ind w:left="2460"/>
              <w:spacing w:after="0"/>
              <w:rPr>
                <w:sz w:val="20"/>
                <w:szCs w:val="20"/>
                <w:color w:val="auto"/>
              </w:rPr>
            </w:pPr>
            <w:r>
              <w:rPr>
                <w:rFonts w:ascii="Arial" w:cs="Arial" w:eastAsia="Arial" w:hAnsi="Arial"/>
                <w:sz w:val="18"/>
                <w:szCs w:val="18"/>
                <w:b w:val="1"/>
                <w:bCs w:val="1"/>
                <w:color w:val="auto"/>
              </w:rPr>
              <w:t>MICRON TECHNOLOGY, INC.</w:t>
            </w:r>
          </w:p>
        </w:tc>
      </w:tr>
      <w:tr>
        <w:trPr>
          <w:trHeight w:val="655"/>
        </w:trPr>
        <w:tc>
          <w:tcPr>
            <w:tcW w:w="4480" w:type="dxa"/>
            <w:vAlign w:val="bottom"/>
          </w:tcPr>
          <w:p>
            <w:pPr>
              <w:spacing w:after="0"/>
              <w:rPr>
                <w:sz w:val="20"/>
                <w:szCs w:val="20"/>
                <w:color w:val="auto"/>
              </w:rPr>
            </w:pPr>
            <w:r>
              <w:rPr>
                <w:rFonts w:ascii="Arial" w:cs="Arial" w:eastAsia="Arial" w:hAnsi="Arial"/>
                <w:sz w:val="18"/>
                <w:szCs w:val="18"/>
                <w:color w:val="auto"/>
              </w:rPr>
              <w:t>Date:  November 13, 2009</w:t>
            </w:r>
          </w:p>
        </w:tc>
        <w:tc>
          <w:tcPr>
            <w:tcW w:w="3300" w:type="dxa"/>
            <w:vAlign w:val="bottom"/>
          </w:tcPr>
          <w:p>
            <w:pPr>
              <w:ind w:left="2460"/>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 Mark Durcan</w:t>
            </w:r>
          </w:p>
        </w:tc>
      </w:tr>
      <w:tr>
        <w:trPr>
          <w:trHeight w:val="202"/>
        </w:trPr>
        <w:tc>
          <w:tcPr>
            <w:tcW w:w="4480" w:type="dxa"/>
            <w:vAlign w:val="bottom"/>
          </w:tcPr>
          <w:p>
            <w:pPr>
              <w:spacing w:after="0"/>
              <w:rPr>
                <w:sz w:val="17"/>
                <w:szCs w:val="17"/>
                <w:color w:val="auto"/>
              </w:rPr>
            </w:pPr>
          </w:p>
        </w:tc>
        <w:tc>
          <w:tcPr>
            <w:tcW w:w="3300" w:type="dxa"/>
            <w:vAlign w:val="bottom"/>
          </w:tcPr>
          <w:p>
            <w:pPr>
              <w:ind w:left="2460"/>
              <w:spacing w:after="0" w:line="201" w:lineRule="exact"/>
              <w:rPr>
                <w:sz w:val="20"/>
                <w:szCs w:val="20"/>
                <w:color w:val="auto"/>
              </w:rPr>
            </w:pPr>
            <w:r>
              <w:rPr>
                <w:rFonts w:ascii="Arial" w:cs="Arial" w:eastAsia="Arial" w:hAnsi="Arial"/>
                <w:sz w:val="18"/>
                <w:szCs w:val="18"/>
                <w:color w:val="auto"/>
              </w:rPr>
              <w:t>Name:</w:t>
            </w: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D. Mark Durcan</w:t>
            </w:r>
          </w:p>
        </w:tc>
      </w:tr>
      <w:tr>
        <w:trPr>
          <w:trHeight w:val="216"/>
        </w:trPr>
        <w:tc>
          <w:tcPr>
            <w:tcW w:w="4480" w:type="dxa"/>
            <w:vAlign w:val="bottom"/>
          </w:tcPr>
          <w:p>
            <w:pPr>
              <w:spacing w:after="0"/>
              <w:rPr>
                <w:sz w:val="18"/>
                <w:szCs w:val="18"/>
                <w:color w:val="auto"/>
              </w:rPr>
            </w:pPr>
          </w:p>
        </w:tc>
        <w:tc>
          <w:tcPr>
            <w:tcW w:w="3300" w:type="dxa"/>
            <w:vAlign w:val="bottom"/>
          </w:tcPr>
          <w:p>
            <w:pPr>
              <w:ind w:left="2460"/>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President and</w:t>
            </w:r>
          </w:p>
        </w:tc>
      </w:tr>
      <w:tr>
        <w:trPr>
          <w:trHeight w:val="230"/>
        </w:trPr>
        <w:tc>
          <w:tcPr>
            <w:tcW w:w="44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Chief Operating Officer</w:t>
            </w:r>
          </w:p>
        </w:tc>
      </w:tr>
      <w:tr>
        <w:trPr>
          <w:trHeight w:val="1793"/>
        </w:trPr>
        <w:tc>
          <w:tcPr>
            <w:tcW w:w="44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71"/>
        </w:trPr>
        <w:tc>
          <w:tcPr>
            <w:tcW w:w="4480" w:type="dxa"/>
            <w:vAlign w:val="bottom"/>
            <w:shd w:val="clear" w:color="auto" w:fill="808080"/>
          </w:tcPr>
          <w:p>
            <w:pPr>
              <w:spacing w:after="0"/>
              <w:rPr>
                <w:sz w:val="6"/>
                <w:szCs w:val="6"/>
                <w:color w:val="auto"/>
              </w:rPr>
            </w:pPr>
          </w:p>
        </w:tc>
        <w:tc>
          <w:tcPr>
            <w:tcW w:w="3300" w:type="dxa"/>
            <w:vAlign w:val="bottom"/>
            <w:shd w:val="clear" w:color="auto" w:fill="808080"/>
          </w:tcPr>
          <w:p>
            <w:pPr>
              <w:spacing w:after="0"/>
              <w:rPr>
                <w:sz w:val="6"/>
                <w:szCs w:val="6"/>
                <w:color w:val="auto"/>
              </w:rPr>
            </w:pPr>
          </w:p>
        </w:tc>
        <w:tc>
          <w:tcPr>
            <w:tcW w:w="364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2019-12-10T05:13:41Z</dcterms:created>
  <dcterms:modified xsi:type="dcterms:W3CDTF">2019-12-10T05:13:41Z</dcterms:modified>
</cp:coreProperties>
</file>