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83"/>
        </w:trPr>
        <w:tc>
          <w:tcPr>
            <w:tcW w:w="2080" w:type="dxa"/>
            <w:vAlign w:val="bottom"/>
          </w:tcPr>
          <w:p>
            <w:pPr>
              <w:spacing w:after="0"/>
              <w:rPr>
                <w:sz w:val="20"/>
                <w:szCs w:val="20"/>
                <w:color w:val="auto"/>
              </w:rPr>
            </w:pPr>
            <w:r>
              <w:rPr>
                <w:rFonts w:ascii="Times New Roman" w:cs="Times New Roman" w:eastAsia="Times New Roman" w:hAnsi="Times New Roman"/>
                <w:sz w:val="22"/>
                <w:szCs w:val="22"/>
                <w:color w:val="auto"/>
              </w:rPr>
              <w:t>SEC Form 3</w:t>
            </w:r>
          </w:p>
        </w:tc>
        <w:tc>
          <w:tcPr>
            <w:tcW w:w="7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80" w:type="dxa"/>
            <w:vAlign w:val="bottom"/>
          </w:tcPr>
          <w:p>
            <w:pPr>
              <w:ind w:left="700"/>
              <w:spacing w:after="0" w:line="268" w:lineRule="exact"/>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7120" w:type="dxa"/>
            <w:vAlign w:val="bottom"/>
            <w:vMerge w:val="restart"/>
          </w:tcPr>
          <w:p>
            <w:pPr>
              <w:jc w:val="center"/>
              <w:ind w:left="4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7"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695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69570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20" w:type="dxa"/>
            <w:vAlign w:val="bottom"/>
            <w:gridSpan w:val="2"/>
            <w:vMerge w:val="restart"/>
          </w:tcPr>
          <w:p>
            <w:pPr>
              <w:spacing w:after="0"/>
              <w:rPr>
                <w:rFonts w:ascii="Times New Roman" w:cs="Times New Roman" w:eastAsia="Times New Roman" w:hAnsi="Times New Roman"/>
                <w:sz w:val="22"/>
                <w:szCs w:val="22"/>
                <w:color w:val="0000EE"/>
              </w:rPr>
            </w:pPr>
            <w:hyperlink r:id="rId11">
              <w:r>
                <w:rPr>
                  <w:rFonts w:ascii="Times New Roman" w:cs="Times New Roman" w:eastAsia="Times New Roman" w:hAnsi="Times New Roman"/>
                  <w:sz w:val="22"/>
                  <w:szCs w:val="22"/>
                  <w:color w:val="0000EE"/>
                </w:rPr>
                <w:t>SWITZ ROBERT E</w:t>
              </w:r>
            </w:hyperlink>
          </w:p>
        </w:tc>
        <w:tc>
          <w:tcPr>
            <w:tcW w:w="1380" w:type="dxa"/>
            <w:vAlign w:val="bottom"/>
          </w:tcPr>
          <w:p>
            <w:pPr>
              <w:ind w:left="160"/>
              <w:spacing w:after="0" w:line="118" w:lineRule="exact"/>
              <w:rPr>
                <w:sz w:val="20"/>
                <w:szCs w:val="20"/>
                <w:color w:val="auto"/>
              </w:rPr>
            </w:pPr>
            <w:r>
              <w:rPr>
                <w:rFonts w:ascii="Arial" w:cs="Arial" w:eastAsia="Arial" w:hAnsi="Arial"/>
                <w:sz w:val="12"/>
                <w:szCs w:val="12"/>
                <w:color w:val="auto"/>
              </w:rPr>
              <w:t>Requiring Statement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20" w:type="dxa"/>
            <w:vAlign w:val="bottom"/>
            <w:gridSpan w:val="2"/>
            <w:vMerge w:val="continue"/>
          </w:tcPr>
          <w:p>
            <w:pPr>
              <w:spacing w:after="0"/>
              <w:rPr>
                <w:sz w:val="13"/>
                <w:szCs w:val="13"/>
                <w:color w:val="auto"/>
              </w:rPr>
            </w:pPr>
          </w:p>
        </w:tc>
        <w:tc>
          <w:tcPr>
            <w:tcW w:w="1380" w:type="dxa"/>
            <w:vAlign w:val="bottom"/>
          </w:tcPr>
          <w:p>
            <w:pPr>
              <w:ind w:left="160"/>
              <w:spacing w:after="0" w:line="152"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740" w:type="dxa"/>
            <w:vAlign w:val="bottom"/>
            <w:tcBorders>
              <w:top w:val="single" w:sz="8" w:color="0000EE"/>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Times New Roman" w:cs="Times New Roman" w:eastAsia="Times New Roman" w:hAnsi="Times New Roman"/>
                <w:sz w:val="18"/>
                <w:szCs w:val="18"/>
                <w:color w:val="0000FF"/>
              </w:rPr>
              <w:t>02/07/2006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u w:val="single" w:color="auto"/>
            <w:color w:val="0000EE"/>
          </w:rPr>
          <w:t>MICRON TECHNOLOGY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71" w:lineRule="exact"/>
        <w:rPr>
          <w:sz w:val="24"/>
          <w:szCs w:val="24"/>
          <w:color w:val="auto"/>
        </w:rPr>
      </w:pPr>
    </w:p>
    <w:p>
      <w:pPr>
        <w:sectPr>
          <w:pgSz w:w="11900" w:h="16838" w:orient="portrait"/>
          <w:cols w:equalWidth="0" w:num="2">
            <w:col w:w="4720" w:space="480"/>
            <w:col w:w="6220"/>
          </w:cols>
          <w:pgMar w:left="240" w:top="220"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820" w:type="dxa"/>
            <w:vAlign w:val="bottom"/>
          </w:tcPr>
          <w:p>
            <w:pPr>
              <w:ind w:left="20"/>
              <w:spacing w:after="0"/>
              <w:rPr>
                <w:sz w:val="20"/>
                <w:szCs w:val="20"/>
                <w:color w:val="auto"/>
              </w:rPr>
            </w:pPr>
            <w:r>
              <w:rPr>
                <w:rFonts w:ascii="Arial" w:cs="Arial" w:eastAsia="Arial" w:hAnsi="Arial"/>
                <w:sz w:val="14"/>
                <w:szCs w:val="14"/>
                <w:color w:val="auto"/>
              </w:rPr>
              <w:t>(Last)</w:t>
            </w:r>
          </w:p>
        </w:tc>
        <w:tc>
          <w:tcPr>
            <w:tcW w:w="1040" w:type="dxa"/>
            <w:vAlign w:val="bottom"/>
          </w:tcPr>
          <w:p>
            <w:pPr>
              <w:ind w:left="30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0"/>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8000 S FEDERAL WAY, MS 1-557</w:t>
            </w:r>
          </w:p>
        </w:tc>
      </w:tr>
      <w:tr>
        <w:trPr>
          <w:trHeight w:val="212"/>
        </w:trPr>
        <w:tc>
          <w:tcPr>
            <w:tcW w:w="20" w:type="dxa"/>
            <w:vAlign w:val="bottom"/>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2"/>
        </w:trPr>
        <w:tc>
          <w:tcPr>
            <w:tcW w:w="8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0"/>
        </w:trPr>
        <w:tc>
          <w:tcPr>
            <w:tcW w:w="20" w:type="dxa"/>
            <w:vAlign w:val="bottom"/>
          </w:tcPr>
          <w:p>
            <w:pPr>
              <w:spacing w:after="0"/>
              <w:rPr>
                <w:sz w:val="20"/>
                <w:szCs w:val="20"/>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BOISE</w:t>
            </w:r>
          </w:p>
        </w:tc>
        <w:tc>
          <w:tcPr>
            <w:tcW w:w="104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ID</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83716</w:t>
            </w:r>
          </w:p>
        </w:tc>
      </w:tr>
      <w:tr>
        <w:trPr>
          <w:trHeight w:val="158"/>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4"/>
                <w:szCs w:val="14"/>
                <w:color w:val="auto"/>
              </w:rPr>
              <w:t>(City)</w:t>
            </w:r>
          </w:p>
        </w:tc>
        <w:tc>
          <w:tcPr>
            <w:tcW w:w="1040" w:type="dxa"/>
            <w:vAlign w:val="bottom"/>
          </w:tcPr>
          <w:p>
            <w:pPr>
              <w:ind w:left="30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50"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88"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50"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18" w:lineRule="exact"/>
        <w:rPr>
          <w:rFonts w:ascii="Arial" w:cs="Arial" w:eastAsia="Arial" w:hAnsi="Arial"/>
          <w:sz w:val="14"/>
          <w:szCs w:val="14"/>
          <w:color w:val="auto"/>
        </w:rPr>
      </w:pPr>
    </w:p>
    <w:p>
      <w:pPr>
        <w:ind w:left="3" w:right="380" w:hanging="3"/>
        <w:spacing w:after="0" w:line="250"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25" w:lineRule="exact"/>
        <w:rPr>
          <w:sz w:val="24"/>
          <w:szCs w:val="24"/>
          <w:color w:val="auto"/>
        </w:rPr>
      </w:pPr>
    </w:p>
    <w:p>
      <w:pPr>
        <w:ind w:left="483" w:hanging="316"/>
        <w:spacing w:after="0"/>
        <w:tabs>
          <w:tab w:leader="none" w:pos="483" w:val="left"/>
        </w:tabs>
        <w:numPr>
          <w:ilvl w:val="0"/>
          <w:numId w:val="3"/>
        </w:numPr>
        <w:rPr>
          <w:rFonts w:ascii="Times New Roman" w:cs="Times New Roman" w:eastAsia="Times New Roman" w:hAnsi="Times New Roman"/>
          <w:sz w:val="16"/>
          <w:szCs w:val="16"/>
          <w:color w:val="0000FF"/>
        </w:rPr>
      </w:pPr>
      <w:r>
        <w:rPr>
          <w:rFonts w:ascii="Arial" w:cs="Arial" w:eastAsia="Arial" w:hAnsi="Arial"/>
          <w:sz w:val="13"/>
          <w:szCs w:val="13"/>
          <w:color w:val="auto"/>
        </w:rPr>
        <w:t>Form filed by One Reporting Person</w:t>
      </w:r>
    </w:p>
    <w:p>
      <w:pPr>
        <w:spacing w:after="0" w:line="62" w:lineRule="exact"/>
        <w:rPr>
          <w:rFonts w:ascii="Times New Roman" w:cs="Times New Roman" w:eastAsia="Times New Roman" w:hAnsi="Times New Roman"/>
          <w:sz w:val="16"/>
          <w:szCs w:val="16"/>
          <w:color w:val="0000FF"/>
        </w:rPr>
      </w:pPr>
    </w:p>
    <w:p>
      <w:pPr>
        <w:ind w:left="483" w:right="640"/>
        <w:spacing w:after="0" w:line="250" w:lineRule="auto"/>
        <w:rPr>
          <w:rFonts w:ascii="Times New Roman" w:cs="Times New Roman" w:eastAsia="Times New Roman" w:hAnsi="Times New Roman"/>
          <w:sz w:val="16"/>
          <w:szCs w:val="16"/>
          <w:color w:val="0000FF"/>
        </w:rPr>
      </w:pPr>
      <w:r>
        <w:rPr>
          <w:rFonts w:ascii="Arial" w:cs="Arial" w:eastAsia="Arial" w:hAnsi="Arial"/>
          <w:sz w:val="14"/>
          <w:szCs w:val="14"/>
          <w:color w:val="auto"/>
        </w:rPr>
        <w:t>Form filed by More than One Reporting Person</w:t>
      </w:r>
    </w:p>
    <w:p>
      <w:pPr>
        <w:spacing w:after="0" w:line="484" w:lineRule="exact"/>
        <w:rPr>
          <w:sz w:val="24"/>
          <w:szCs w:val="24"/>
          <w:color w:val="auto"/>
        </w:rPr>
      </w:pPr>
    </w:p>
    <w:p>
      <w:pPr>
        <w:sectPr>
          <w:pgSz w:w="11900" w:h="16838" w:orient="portrait"/>
          <w:cols w:equalWidth="0" w:num="3">
            <w:col w:w="4474" w:space="720"/>
            <w:col w:w="3006" w:space="397"/>
            <w:col w:w="2823"/>
          </w:cols>
          <w:pgMar w:left="240" w:top="22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0"/>
        </w:trPr>
        <w:tc>
          <w:tcPr>
            <w:tcW w:w="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2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20" w:type="dxa"/>
            <w:vAlign w:val="bottom"/>
          </w:tcPr>
          <w:p>
            <w:pPr>
              <w:spacing w:after="0"/>
              <w:rPr>
                <w:sz w:val="14"/>
                <w:szCs w:val="14"/>
                <w:color w:val="auto"/>
              </w:rPr>
            </w:pPr>
          </w:p>
        </w:tc>
        <w:tc>
          <w:tcPr>
            <w:tcW w:w="220" w:type="dxa"/>
            <w:vAlign w:val="bottom"/>
          </w:tcPr>
          <w:p>
            <w:pPr>
              <w:ind w:left="2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80"/>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4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2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940" w:type="dxa"/>
            <w:vAlign w:val="bottom"/>
            <w:gridSpan w:val="2"/>
          </w:tcPr>
          <w:p>
            <w:pPr>
              <w:ind w:left="80"/>
              <w:spacing w:after="0" w:line="141" w:lineRule="exact"/>
              <w:rPr>
                <w:sz w:val="20"/>
                <w:szCs w:val="20"/>
                <w:color w:val="auto"/>
              </w:rPr>
            </w:pPr>
            <w:r>
              <w:rPr>
                <w:rFonts w:ascii="Arial" w:cs="Arial" w:eastAsia="Arial" w:hAnsi="Arial"/>
                <w:sz w:val="14"/>
                <w:szCs w:val="14"/>
                <w:b w:val="1"/>
                <w:bCs w:val="1"/>
                <w:color w:val="auto"/>
              </w:rPr>
              <w:t>Derivative</w:t>
            </w:r>
          </w:p>
        </w:tc>
        <w:tc>
          <w:tcPr>
            <w:tcW w:w="820" w:type="dxa"/>
            <w:vAlign w:val="bottom"/>
            <w:gridSpan w:val="2"/>
          </w:tcPr>
          <w:p>
            <w:pPr>
              <w:ind w:left="20"/>
              <w:spacing w:after="0" w:line="141"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60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3" w:lineRule="exact"/>
              <w:rPr>
                <w:sz w:val="20"/>
                <w:szCs w:val="20"/>
                <w:color w:val="auto"/>
              </w:rPr>
            </w:pPr>
            <w:r>
              <w:rPr>
                <w:rFonts w:ascii="Arial" w:cs="Arial" w:eastAsia="Arial" w:hAnsi="Arial"/>
                <w:sz w:val="14"/>
                <w:szCs w:val="14"/>
                <w:b w:val="1"/>
                <w:bCs w:val="1"/>
                <w:color w:val="auto"/>
              </w:rPr>
              <w:t>Number</w:t>
            </w: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5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600" w:type="dxa"/>
            <w:vAlign w:val="bottom"/>
          </w:tcPr>
          <w:p>
            <w:pPr>
              <w:spacing w:after="0"/>
              <w:rPr>
                <w:sz w:val="16"/>
                <w:szCs w:val="16"/>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vMerge w:val="continue"/>
          </w:tcPr>
          <w:p>
            <w:pPr>
              <w:spacing w:after="0"/>
              <w:rPr>
                <w:sz w:val="16"/>
                <w:szCs w:val="16"/>
                <w:color w:val="auto"/>
              </w:rPr>
            </w:pP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6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Katie Reid - Attorney-in-fact</w:t>
            </w:r>
          </w:p>
        </w:tc>
        <w:tc>
          <w:tcPr>
            <w:tcW w:w="20" w:type="dxa"/>
            <w:vAlign w:val="bottom"/>
          </w:tcPr>
          <w:p>
            <w:pPr>
              <w:spacing w:after="0"/>
              <w:rPr>
                <w:sz w:val="20"/>
                <w:szCs w:val="20"/>
                <w:color w:val="auto"/>
              </w:rPr>
            </w:pPr>
          </w:p>
        </w:tc>
        <w:tc>
          <w:tcPr>
            <w:tcW w:w="248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0000FF"/>
              </w:rPr>
              <w:t>02/09/2006</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6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20" w:type="dxa"/>
            <w:vAlign w:val="bottom"/>
          </w:tcPr>
          <w:p>
            <w:pPr>
              <w:spacing w:after="0"/>
              <w:rPr>
                <w:sz w:val="20"/>
                <w:szCs w:val="20"/>
                <w:color w:val="auto"/>
              </w:rPr>
            </w:pPr>
          </w:p>
        </w:tc>
        <w:tc>
          <w:tcPr>
            <w:tcW w:w="820" w:type="dxa"/>
            <w:vAlign w:val="bottom"/>
            <w:gridSpan w:val="2"/>
          </w:tcPr>
          <w:p>
            <w:pPr>
              <w:ind w:left="22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0" w:right="239" w:bottom="1440" w:gutter="0" w:footer="0" w:header="0"/>
          <w:type w:val="continuous"/>
        </w:sectPr>
      </w:pPr>
    </w:p>
    <w:bookmarkStart w:id="1" w:name="page2"/>
    <w:bookmarkEnd w:id="1"/>
    <w:p>
      <w:pPr>
        <w:spacing w:after="0"/>
        <w:tabs>
          <w:tab w:leader="none" w:pos="2840" w:val="left"/>
        </w:tabs>
        <w:rPr>
          <w:sz w:val="20"/>
          <w:szCs w:val="20"/>
          <w:color w:val="auto"/>
        </w:rPr>
      </w:pPr>
      <w:r>
        <w:rPr>
          <w:rFonts w:ascii="Courier New" w:cs="Courier New" w:eastAsia="Courier New" w:hAnsi="Courier New"/>
          <w:sz w:val="18"/>
          <w:szCs w:val="18"/>
          <w:color w:val="auto"/>
        </w:rPr>
        <w:t>Recognized HTML document</w:t>
      </w:r>
      <w:r>
        <w:rPr>
          <w:sz w:val="20"/>
          <w:szCs w:val="20"/>
          <w:color w:val="auto"/>
        </w:rPr>
        <w:tab/>
      </w:r>
      <w:r>
        <w:rPr>
          <w:rFonts w:ascii="Courier New" w:cs="Courier New" w:eastAsia="Courier New" w:hAnsi="Courier New"/>
          <w:sz w:val="16"/>
          <w:szCs w:val="16"/>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40" w:right="1779" w:firstLine="105"/>
        <w:spacing w:after="0" w:line="504" w:lineRule="auto"/>
        <w:rPr>
          <w:sz w:val="20"/>
          <w:szCs w:val="20"/>
          <w:color w:val="auto"/>
        </w:rPr>
      </w:pPr>
      <w:r>
        <w:rPr>
          <w:rFonts w:ascii="Courier New" w:cs="Courier New" w:eastAsia="Courier New" w:hAnsi="Courier New"/>
          <w:sz w:val="18"/>
          <w:szCs w:val="18"/>
          <w:color w:val="auto"/>
        </w:rPr>
        <w:t>The undersigned, as a Section 16 reporting person of Micron Technology, Inc. (the "Company"), hereby constitutes and appoints the Company's Global Stock Plans Manager, Katie Reid; Director of Compensation Jeffrey A. Haynes; and General Counsel, Rod Lewis, and each of them, the undersigned's true and lawful attorney-in-fact to:</w:t>
      </w:r>
    </w:p>
    <w:p>
      <w:pPr>
        <w:spacing w:after="0" w:line="290" w:lineRule="exact"/>
        <w:rPr>
          <w:sz w:val="20"/>
          <w:szCs w:val="20"/>
          <w:color w:val="auto"/>
        </w:rPr>
      </w:pPr>
    </w:p>
    <w:p>
      <w:pPr>
        <w:ind w:left="640" w:right="1779" w:firstLine="211"/>
        <w:spacing w:after="0" w:line="494" w:lineRule="auto"/>
        <w:tabs>
          <w:tab w:leader="none" w:pos="137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Forms 4 and 5 and other forms, and all amendments thereto, as such attorney-in-fact shall in his or her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303" w:lineRule="exact"/>
        <w:rPr>
          <w:sz w:val="20"/>
          <w:szCs w:val="20"/>
          <w:color w:val="auto"/>
        </w:rPr>
      </w:pPr>
    </w:p>
    <w:p>
      <w:pPr>
        <w:ind w:left="640" w:right="2099" w:firstLine="211"/>
        <w:spacing w:after="0" w:line="587" w:lineRule="auto"/>
        <w:tabs>
          <w:tab w:leader="none" w:pos="1377"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all acts necessary in order to file such forms with the Securities and Exchange Commission, any securities exchange or national association, the Company and such other person or agency as the attorney-in-fact shall deem appropriate to comply with applicable law.</w:t>
      </w:r>
    </w:p>
    <w:p>
      <w:pPr>
        <w:spacing w:after="0" w:line="253" w:lineRule="exact"/>
        <w:rPr>
          <w:sz w:val="20"/>
          <w:szCs w:val="20"/>
          <w:color w:val="auto"/>
        </w:rPr>
      </w:pPr>
    </w:p>
    <w:p>
      <w:pPr>
        <w:ind w:left="640" w:right="1779" w:firstLine="105"/>
        <w:spacing w:after="0" w:line="476" w:lineRule="auto"/>
        <w:rPr>
          <w:sz w:val="20"/>
          <w:szCs w:val="20"/>
          <w:color w:val="auto"/>
        </w:rPr>
      </w:pPr>
      <w:r>
        <w:rPr>
          <w:rFonts w:ascii="Courier New" w:cs="Courier New" w:eastAsia="Courier New" w:hAnsi="Courier New"/>
          <w:sz w:val="18"/>
          <w:szCs w:val="18"/>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w:t>
      </w:r>
    </w:p>
    <w:p>
      <w:pPr>
        <w:spacing w:after="0" w:line="4" w:lineRule="exact"/>
        <w:rPr>
          <w:sz w:val="20"/>
          <w:szCs w:val="20"/>
          <w:color w:val="auto"/>
        </w:rPr>
      </w:pPr>
    </w:p>
    <w:p>
      <w:pPr>
        <w:ind w:left="640" w:right="1779" w:firstLine="105"/>
        <w:spacing w:after="0" w:line="531" w:lineRule="auto"/>
        <w:rPr>
          <w:sz w:val="20"/>
          <w:szCs w:val="20"/>
          <w:color w:val="auto"/>
        </w:rPr>
      </w:pPr>
      <w:r>
        <w:rPr>
          <w:rFonts w:ascii="Courier New" w:cs="Courier New" w:eastAsia="Courier New" w:hAnsi="Courier New"/>
          <w:sz w:val="18"/>
          <w:szCs w:val="18"/>
          <w:color w:val="auto"/>
        </w:rPr>
        <w:t>nor is the Company assuming, any of the undersigned's responsibilities to comply with Section 16 of the Securities Exchange Act of 1934 (as amended).</w:t>
      </w:r>
    </w:p>
    <w:p>
      <w:pPr>
        <w:spacing w:after="0" w:line="267" w:lineRule="exact"/>
        <w:rPr>
          <w:sz w:val="20"/>
          <w:szCs w:val="20"/>
          <w:color w:val="auto"/>
        </w:rPr>
      </w:pPr>
    </w:p>
    <w:p>
      <w:pPr>
        <w:ind w:left="640" w:right="1779" w:firstLine="105"/>
        <w:spacing w:after="0" w:line="504"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4 and 5 with respect to the undersigned's holdings of and transactions in securities issued by the Company, unless earlier revoked by the undersigned in a signed writing delivered to the Company.</w:t>
      </w:r>
    </w:p>
    <w:p>
      <w:pPr>
        <w:spacing w:after="0" w:line="290" w:lineRule="exact"/>
        <w:rPr>
          <w:sz w:val="20"/>
          <w:szCs w:val="20"/>
          <w:color w:val="auto"/>
        </w:rPr>
      </w:pPr>
    </w:p>
    <w:p>
      <w:pPr>
        <w:ind w:left="640" w:right="1999"/>
        <w:spacing w:after="0" w:line="476" w:lineRule="auto"/>
        <w:rPr>
          <w:sz w:val="20"/>
          <w:szCs w:val="20"/>
          <w:color w:val="auto"/>
        </w:rPr>
      </w:pPr>
      <w:r>
        <w:rPr>
          <w:rFonts w:ascii="Courier New" w:cs="Courier New" w:eastAsia="Courier New" w:hAnsi="Courier New"/>
          <w:sz w:val="18"/>
          <w:szCs w:val="18"/>
          <w:color w:val="auto"/>
        </w:rPr>
        <w:t>1N WITNESS WHEREOF, the undersigned has caused this Power of Attorney to be</w:t>
      </w:r>
    </w:p>
    <w:p>
      <w:pPr>
        <w:spacing w:after="0" w:line="1" w:lineRule="exact"/>
        <w:rPr>
          <w:sz w:val="20"/>
          <w:szCs w:val="20"/>
          <w:color w:val="auto"/>
        </w:rPr>
      </w:pPr>
    </w:p>
    <w:p>
      <w:pPr>
        <w:ind w:left="640"/>
        <w:spacing w:after="0"/>
        <w:tabs>
          <w:tab w:leader="none" w:pos="2940" w:val="left"/>
          <w:tab w:leader="none" w:pos="3880" w:val="left"/>
        </w:tabs>
        <w:rPr>
          <w:sz w:val="20"/>
          <w:szCs w:val="20"/>
          <w:color w:val="auto"/>
        </w:rPr>
      </w:pPr>
      <w:r>
        <w:rPr>
          <w:rFonts w:ascii="Courier New" w:cs="Courier New" w:eastAsia="Courier New" w:hAnsi="Courier New"/>
          <w:sz w:val="18"/>
          <w:szCs w:val="18"/>
          <w:color w:val="auto"/>
        </w:rPr>
        <w:t>executed as of this</w:t>
      </w:r>
      <w:r>
        <w:rPr>
          <w:sz w:val="20"/>
          <w:szCs w:val="20"/>
          <w:color w:val="auto"/>
        </w:rPr>
        <w:tab/>
      </w:r>
      <w:r>
        <w:rPr>
          <w:rFonts w:ascii="Courier New" w:cs="Courier New" w:eastAsia="Courier New" w:hAnsi="Courier New"/>
          <w:sz w:val="18"/>
          <w:szCs w:val="18"/>
          <w:color w:val="auto"/>
        </w:rPr>
        <w:t>day of</w:t>
      </w:r>
      <w:r>
        <w:rPr>
          <w:sz w:val="20"/>
          <w:szCs w:val="20"/>
          <w:color w:val="auto"/>
        </w:rPr>
        <w:tab/>
      </w:r>
      <w:r>
        <w:rPr>
          <w:rFonts w:ascii="Courier New" w:cs="Courier New" w:eastAsia="Courier New" w:hAnsi="Courier New"/>
          <w:sz w:val="16"/>
          <w:szCs w:val="16"/>
          <w:color w:val="auto"/>
        </w:rPr>
        <w:t>200</w:t>
      </w:r>
    </w:p>
    <w:p>
      <w:pPr>
        <w:sectPr>
          <w:pgSz w:w="11900" w:h="16838" w:orient="portrait"/>
          <w:cols w:equalWidth="0" w:num="1">
            <w:col w:w="10219"/>
          </w:cols>
          <w:pgMar w:left="240" w:top="110" w:right="1440" w:bottom="564"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lowerLetter"/>
      <w:start w:val="12"/>
    </w:lvl>
  </w:abstractNum>
  <w:abstractNum w:abstractNumId="5">
    <w:nsid w:val="507ED7A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183792" TargetMode="External"/><Relationship Id="rId12"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2019-12-16T03:59:43Z</dcterms:created>
  <dcterms:modified xsi:type="dcterms:W3CDTF">2019-12-16T03:59:43Z</dcterms:modified>
</cp:coreProperties>
</file>