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1, 2008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8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34"/>
        </w:trPr>
        <w:tc>
          <w:tcPr>
            <w:tcW w:w="38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0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(Commission File Number)</w:t>
            </w:r>
          </w:p>
        </w:tc>
        <w:tc>
          <w:tcPr>
            <w:tcW w:w="35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9"/>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3540" w:type="dxa"/>
            <w:vAlign w:val="bottom"/>
          </w:tcPr>
          <w:p>
            <w:pPr>
              <w:spacing w:after="0"/>
              <w:rPr>
                <w:sz w:val="24"/>
                <w:szCs w:val="24"/>
                <w:color w:val="auto"/>
              </w:rPr>
            </w:pPr>
          </w:p>
        </w:tc>
      </w:tr>
      <w:tr>
        <w:trPr>
          <w:trHeight w:val="245"/>
        </w:trPr>
        <w:tc>
          <w:tcPr>
            <w:tcW w:w="3800" w:type="dxa"/>
            <w:vAlign w:val="bottom"/>
          </w:tcPr>
          <w:p>
            <w:pPr>
              <w:spacing w:after="0"/>
              <w:rPr>
                <w:sz w:val="21"/>
                <w:szCs w:val="21"/>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Boise, Idaho 83716-9632</w:t>
            </w:r>
          </w:p>
        </w:tc>
        <w:tc>
          <w:tcPr>
            <w:tcW w:w="3540" w:type="dxa"/>
            <w:vAlign w:val="bottom"/>
          </w:tcPr>
          <w:p>
            <w:pPr>
              <w:spacing w:after="0"/>
              <w:rPr>
                <w:sz w:val="21"/>
                <w:szCs w:val="21"/>
                <w:color w:val="auto"/>
              </w:rPr>
            </w:pPr>
          </w:p>
        </w:tc>
      </w:tr>
      <w:tr>
        <w:trPr>
          <w:trHeight w:val="234"/>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40" w:type="dxa"/>
            <w:vAlign w:val="bottom"/>
          </w:tcPr>
          <w:p>
            <w:pPr>
              <w:spacing w:after="0"/>
              <w:rPr>
                <w:sz w:val="20"/>
                <w:szCs w:val="20"/>
                <w:color w:val="auto"/>
              </w:rPr>
            </w:pPr>
          </w:p>
        </w:tc>
      </w:tr>
    </w:tbl>
    <w:p>
      <w:pPr>
        <w:spacing w:after="0" w:line="202"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19685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52"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761365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On October 1, 2008, the Company announced its financial results for the fiscal year ended August 28, 2008. The full text of the press release issued in connection with the announcement is attached as Exhibit 99.1 to this Current Report on Form 8-K.</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7"/>
          <w:szCs w:val="17"/>
          <w:b w:val="1"/>
          <w:bCs w:val="1"/>
          <w:color w:val="auto"/>
        </w:rPr>
        <w:t>Costs Associated with Exit or Disposal Activities.</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the fourth quarter of fiscal 2007, the Company began pursuing a number of initiatives to drive greater cost efficiencies and revenue growth across its operations. These initiatives include workforce reductions in certain areas of the Company as the Company’s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In the fourth quarter and 2008 fiscal year, the Company recorded charges of $4 million and $33 million, respectively, for employee severance and related costs, a write-down of certain facilities to their fair values, and relocation and retention bonuses. Since the fourth quarter of 2007, the Company has incurred $52 million due to the restructuring initiatives.</w:t>
      </w:r>
    </w:p>
    <w:p>
      <w:pPr>
        <w:spacing w:after="0" w:line="19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Effective September 30, 2008, the Company’s Board of Directors amended the Company’s Bylaws to implement majority voting standards for the election of directors. The full text of the Company’s Bylaws, is attached as Exhibit 99.2 to this Current Report of Form 8-K.</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Exhibits.</w:t>
            </w:r>
          </w:p>
        </w:tc>
      </w:tr>
      <w:tr>
        <w:trPr>
          <w:trHeight w:val="432"/>
        </w:trPr>
        <w:tc>
          <w:tcPr>
            <w:tcW w:w="20" w:type="dxa"/>
            <w:vAlign w:val="bottom"/>
          </w:tcPr>
          <w:p>
            <w:pPr>
              <w:spacing w:after="0"/>
              <w:rPr>
                <w:sz w:val="24"/>
                <w:szCs w:val="24"/>
                <w:color w:val="auto"/>
              </w:rPr>
            </w:pPr>
          </w:p>
        </w:tc>
        <w:tc>
          <w:tcPr>
            <w:tcW w:w="1140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r>
      <w:tr>
        <w:trPr>
          <w:trHeight w:val="466"/>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8"/>
        </w:trPr>
        <w:tc>
          <w:tcPr>
            <w:tcW w:w="20" w:type="dxa"/>
            <w:vAlign w:val="bottom"/>
          </w:tcPr>
          <w:p>
            <w:pPr>
              <w:spacing w:after="0"/>
              <w:rPr>
                <w:sz w:val="17"/>
                <w:szCs w:val="17"/>
                <w:color w:val="auto"/>
              </w:rPr>
            </w:pPr>
          </w:p>
        </w:tc>
        <w:tc>
          <w:tcPr>
            <w:tcW w:w="1240" w:type="dxa"/>
            <w:vAlign w:val="bottom"/>
            <w:tcBorders>
              <w:top w:val="single" w:sz="8" w:color="auto"/>
            </w:tcBorders>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Press Release issued on October 1, 2008</w:t>
            </w:r>
          </w:p>
        </w:tc>
      </w:tr>
      <w:tr>
        <w:trPr>
          <w:trHeight w:val="234"/>
        </w:trPr>
        <w:tc>
          <w:tcPr>
            <w:tcW w:w="12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Bylaws of the Registrant, as amended</w:t>
            </w:r>
          </w:p>
        </w:tc>
      </w:tr>
      <w:tr>
        <w:trPr>
          <w:trHeight w:val="902"/>
        </w:trPr>
        <w:tc>
          <w:tcPr>
            <w:tcW w:w="20" w:type="dxa"/>
            <w:vAlign w:val="bottom"/>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714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r>
      <w:tr>
        <w:trPr>
          <w:trHeight w:val="655"/>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 2008</w:t>
            </w: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Ronald C. Foster</w:t>
            </w:r>
          </w:p>
        </w:tc>
      </w:tr>
      <w:tr>
        <w:trPr>
          <w:trHeight w:val="198"/>
        </w:trPr>
        <w:tc>
          <w:tcPr>
            <w:tcW w:w="4280" w:type="dxa"/>
            <w:vAlign w:val="bottom"/>
          </w:tcPr>
          <w:p>
            <w:pPr>
              <w:spacing w:after="0"/>
              <w:rPr>
                <w:sz w:val="17"/>
                <w:szCs w:val="17"/>
                <w:color w:val="auto"/>
              </w:rPr>
            </w:pPr>
          </w:p>
        </w:tc>
        <w:tc>
          <w:tcPr>
            <w:tcW w:w="3120" w:type="dxa"/>
            <w:vAlign w:val="bottom"/>
          </w:tcPr>
          <w:p>
            <w:pPr>
              <w:ind w:left="25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Ronald C. Foster</w:t>
            </w:r>
          </w:p>
        </w:tc>
      </w:tr>
      <w:tr>
        <w:trPr>
          <w:trHeight w:val="216"/>
        </w:trPr>
        <w:tc>
          <w:tcPr>
            <w:tcW w:w="4280" w:type="dxa"/>
            <w:vAlign w:val="bottom"/>
          </w:tcPr>
          <w:p>
            <w:pPr>
              <w:spacing w:after="0"/>
              <w:rPr>
                <w:sz w:val="18"/>
                <w:szCs w:val="18"/>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w:t>
            </w:r>
          </w:p>
        </w:tc>
      </w:tr>
      <w:tr>
        <w:trPr>
          <w:trHeight w:val="234"/>
        </w:trPr>
        <w:tc>
          <w:tcPr>
            <w:tcW w:w="42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w:t>
            </w:r>
          </w:p>
        </w:tc>
      </w:tr>
      <w:tr>
        <w:trPr>
          <w:trHeight w:val="902"/>
        </w:trPr>
        <w:tc>
          <w:tcPr>
            <w:tcW w:w="428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 FILED WITH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CURRENT REPORT ON FORM 8-K DATED OCTOBER 1, 2008</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21"/>
                <w:szCs w:val="21"/>
                <w:color w:val="auto"/>
              </w:rPr>
            </w:pPr>
          </w:p>
        </w:tc>
        <w:tc>
          <w:tcPr>
            <w:tcW w:w="9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8"/>
        </w:trPr>
        <w:tc>
          <w:tcPr>
            <w:tcW w:w="1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99.1</w:t>
            </w:r>
          </w:p>
        </w:tc>
        <w:tc>
          <w:tcPr>
            <w:tcW w:w="240" w:type="dxa"/>
            <w:vAlign w:val="bottom"/>
          </w:tcPr>
          <w:p>
            <w:pPr>
              <w:spacing w:after="0"/>
              <w:rPr>
                <w:sz w:val="17"/>
                <w:szCs w:val="17"/>
                <w:color w:val="auto"/>
              </w:rPr>
            </w:pPr>
          </w:p>
        </w:tc>
        <w:tc>
          <w:tcPr>
            <w:tcW w:w="9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Press Release issued on October 1, 2008</w:t>
            </w:r>
          </w:p>
        </w:tc>
      </w:tr>
      <w:tr>
        <w:trPr>
          <w:trHeight w:val="234"/>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2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Bylaws of the Registrant, as amended</w:t>
            </w:r>
          </w:p>
        </w:tc>
      </w:tr>
      <w:tr>
        <w:trPr>
          <w:trHeight w:val="821"/>
        </w:trPr>
        <w:tc>
          <w:tcPr>
            <w:tcW w:w="1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Contacts:Kipp A. Bedard</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kbedard@micron.com</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(208) 368-4400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Francisco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dfrancisco@micron.com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 368-5584</w:t>
      </w:r>
    </w:p>
    <w:p>
      <w:pPr>
        <w:spacing w:after="0" w:line="200" w:lineRule="exact"/>
        <w:rPr>
          <w:sz w:val="20"/>
          <w:szCs w:val="20"/>
          <w:color w:val="auto"/>
        </w:rPr>
      </w:pPr>
    </w:p>
    <w:p>
      <w:pPr>
        <w:sectPr>
          <w:pgSz w:w="11900" w:h="16838" w:orient="portrait"/>
          <w:cols w:equalWidth="0" w:num="2">
            <w:col w:w="2300" w:space="360"/>
            <w:col w:w="8760"/>
          </w:cols>
          <w:pgMar w:left="240" w:top="108" w:right="23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MICRON TECHNOLOGY, INC., REPORTS RESULTS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AND 2008 FISCAL YEAR</w:t>
      </w:r>
    </w:p>
    <w:p>
      <w:pPr>
        <w:spacing w:after="0" w:line="23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BOISE, Idaho</w:t>
      </w:r>
      <w:r>
        <w:rPr>
          <w:rFonts w:ascii="Times New Roman" w:cs="Times New Roman" w:eastAsia="Times New Roman" w:hAnsi="Times New Roman"/>
          <w:sz w:val="18"/>
          <w:szCs w:val="18"/>
          <w:color w:val="auto"/>
        </w:rPr>
        <w:t>, October 1, 2008 – Micron Technology, Inc., (NYSE: MU) today announced results of operations for its fourth quarter and 2008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ended August 28, 2008. For the fourth quarter of fiscal 2008, the company posted a net loss of $344 million, or $0.45 per diluted share, on net sales of $1.45 billion. These results include a non-cash charge to cost of goods sold of $205 million to write down the value of work in process and finished goods inventories of memory products to their estimated market values and the effect of a recovery of $70 million for price adjustments for NAND products purchased from other suppliers in prior periods. For the 2008 fiscal year, the company posted a net loss of $1.6 billion, or $2.10 per diluted share on net sales of $5.8 billion. The annual results also include the effect of a non-cash charge of $463 million during the second quarter of fiscal 2008, in accordance with FASB Statement No. 142, “Goodwill and Other Intangible Assets,” to write off the carrying value of goodwill previously recognized in the company’s memory segment. Absent the effects of the fourth quarter inventory write-down, the NAND Flash price adjustments and second quarter goodwill write-off, net loss would have been $209 million, or $0.27 per diluted share, for the fourth quarter and $1,021 million, or $1.32 per diluted share, for the 2008 fiscal year. In the fourth quarter and for the 2008 fiscal year, the company generated $243 million and $1.0 billion, respectively, in cash flows from operating activities and ended the quarter with $1.4 billion in cash and investments.</w:t>
      </w:r>
    </w:p>
    <w:p>
      <w:pPr>
        <w:spacing w:after="0" w:line="214" w:lineRule="exact"/>
        <w:rPr>
          <w:sz w:val="20"/>
          <w:szCs w:val="20"/>
          <w:color w:val="auto"/>
        </w:rPr>
      </w:pPr>
    </w:p>
    <w:p>
      <w:pPr>
        <w:ind w:right="40" w:firstLine="459"/>
        <w:spacing w:after="0" w:line="256" w:lineRule="auto"/>
        <w:rPr>
          <w:sz w:val="20"/>
          <w:szCs w:val="20"/>
          <w:color w:val="auto"/>
        </w:rPr>
      </w:pPr>
      <w:r>
        <w:rPr>
          <w:rFonts w:ascii="Times New Roman" w:cs="Times New Roman" w:eastAsia="Times New Roman" w:hAnsi="Times New Roman"/>
          <w:sz w:val="18"/>
          <w:szCs w:val="18"/>
          <w:color w:val="auto"/>
        </w:rPr>
        <w:t>“The global memory market continues to experience severe oversupply and price degradation, and it remains a challenging period for all of us competing in the industry,” said Steve Appleton, Micron Chairman and CEO. “Micron has pursued various initiatives in the past year to drive greater cost efficiencies across our operations and has made significant progress as shown by our cost per bit reductions and the contribution of cash flow from operations to the balance sheet. Consistent with these efforts and in view of market conditions, we are implementing a 20 percent reduction in salary compensation for Micron senior executives, while we continue to diligently work through our business planning process to ensure the competitiveness and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5" w:name="page6"/>
    <w:bookmarkEnd w:id="5"/>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Sales of memory products in the fourth quarter of fiscal 2008 decreased 4 percent compared to the third quarter. Sales of DRAM products in the fourth quarter of fiscal 2008 decreased slightly compared to the preceding quarter primarily as a result of an approximate 5 percent decrease in gigabit sales. Comparing the same periods for NAND Flash products, sales decreased approximately 10 percent as a result of an approximate 20 percent decrease in the average selling price, partially offset by an approximate 10 percent increase in gigabit sales.</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Absent the effect of the inventory write-down in the fourth quarter and the NAND Flash price adjustments, the company’s gross margin on sales of memory products was slightly positive, with cost of goods sold per gigabit in the fourth quarter decreasing approximately 5 percent and 15 percent for DRAM and NAND Flash products, respectively, compared to the third quarter. Inventories for memory products decreased in the fourth quarter of fiscal 2008 compared to the third quarter partially as a result of the write-down at the end of the fourth quarter.</w:t>
      </w:r>
    </w:p>
    <w:p>
      <w:pPr>
        <w:spacing w:after="0" w:line="207"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Sales of CMOS image sensors in the fourth quarter of fiscal 2008 increased slightly compared to the third quarter and represented 12 percent of the company’s total sales in the fourth quarter. The company’s gross margin on sales of imaging products during the fourth quarter decreased to 29 percent compared to 35 percent in the third quarter, primarily due to lower average selling prices.</w:t>
      </w:r>
    </w:p>
    <w:p>
      <w:pPr>
        <w:spacing w:after="0" w:line="20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host a conference call today at 2:30 p.m. MDT to discuss its financial results. The call, audio and slides will be available online at </w:t>
      </w:r>
      <w:r>
        <w:rPr>
          <w:rFonts w:ascii="Times New Roman" w:cs="Times New Roman" w:eastAsia="Times New Roman" w:hAnsi="Times New Roman"/>
          <w:sz w:val="18"/>
          <w:szCs w:val="18"/>
          <w:u w:val="single" w:color="auto"/>
          <w:color w:val="auto"/>
        </w:rPr>
        <w:t>www.micron.com</w:t>
      </w:r>
      <w:r>
        <w:rPr>
          <w:rFonts w:ascii="Times New Roman" w:cs="Times New Roman" w:eastAsia="Times New Roman" w:hAnsi="Times New Roman"/>
          <w:sz w:val="18"/>
          <w:szCs w:val="18"/>
          <w:color w:val="auto"/>
        </w:rPr>
        <w:t>. A webcast replay will be available on the company’s Web site until Oct. 1, 2009. A taped audio replay of the conference call will also be available at (706) 645-9291 (conference number: 63955265) beginning at 5:30 p.m. MDT today and continuing until 5:30 p.m. MDT on Oct. 8, 2008.</w:t>
      </w:r>
    </w:p>
    <w:p>
      <w:pPr>
        <w:spacing w:after="0" w:line="20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Micron Technology, Inc., is one of the world's leading providers of advanced semiconductor solutions. Through its worldwide operations, Micron manufactures and markets DRAM,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t>
      </w:r>
      <w:r>
        <w:rPr>
          <w:rFonts w:ascii="Times New Roman" w:cs="Times New Roman" w:eastAsia="Times New Roman" w:hAnsi="Times New Roman"/>
          <w:sz w:val="18"/>
          <w:szCs w:val="18"/>
          <w:u w:val="single" w:color="auto"/>
          <w:color w:val="auto"/>
        </w:rPr>
        <w:t>www.micron.com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4th Qtr.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3rd Qtr.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4th Qtr.</w:t>
            </w:r>
          </w:p>
        </w:tc>
        <w:tc>
          <w:tcPr>
            <w:tcW w:w="180" w:type="dxa"/>
            <w:vAlign w:val="bottom"/>
          </w:tcPr>
          <w:p>
            <w:pPr>
              <w:spacing w:after="0"/>
              <w:rPr>
                <w:sz w:val="18"/>
                <w:szCs w:val="18"/>
                <w:color w:val="auto"/>
              </w:rPr>
            </w:pPr>
          </w:p>
        </w:tc>
        <w:tc>
          <w:tcPr>
            <w:tcW w:w="24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Aug. 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May 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Aug. 30,</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Aug. 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5,841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(1)</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 (2)</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 net (4)</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(5)</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 in net (income) loss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calculations: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770.9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a GAAP basis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Inventory write-downs</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NAND Flash memory price adjustments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On a non-GAAP basis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a GAAP basis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Inventory write-downs</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NAND Flash memory price adjustments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a non-GAAP basis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 a GAAP basis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write-downs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NAND Flash memory price adjustments</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 a non-GAAP basis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SUMMARY, Continued</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 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May 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Aug.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Goodwill (2)</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(7)</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 in subsidiaries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7,752</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Aug. 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Aug.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received from noncontrolling interests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Payments on equipment purchase contracts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Noncash equipment acquisitions on contracts payable and capital leases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left="340" w:hanging="308"/>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for the fourth, second and first quarters of fiscal 2008 and fourth of fiscal 2007 include charges of $205 million, $15 million, $62 million and $20 million, respectively, to write down the carrying value of work in process and finished goods inventories of memory products to their estimated market values. In addition, cost of goods sold in the fourth quarter of fiscal 2008 includes the effect of price adjustments for NAND products purchased from other suppliers in prior periods.</w:t>
      </w:r>
    </w:p>
    <w:p>
      <w:pPr>
        <w:spacing w:after="0" w:line="207" w:lineRule="exact"/>
        <w:rPr>
          <w:rFonts w:ascii="Times New Roman" w:cs="Times New Roman" w:eastAsia="Times New Roman" w:hAnsi="Times New Roman"/>
          <w:sz w:val="18"/>
          <w:szCs w:val="18"/>
          <w:color w:val="auto"/>
        </w:rPr>
      </w:pPr>
    </w:p>
    <w:p>
      <w:pPr>
        <w:jc w:val="both"/>
        <w:ind w:left="340" w:hanging="308"/>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fiscal 2008, in accordance with FASB Statement No. 142, “Goodwill and Other Intangible Assets,” the company performed a test to determine whether or not its goodwill was impaired. Based on the results of the test, the company wrote off all of the $463 million of goodwill associated with its Memory segment as of February 28, 2008.</w:t>
      </w:r>
    </w:p>
    <w:p>
      <w:pPr>
        <w:spacing w:after="0" w:line="203" w:lineRule="exact"/>
        <w:rPr>
          <w:rFonts w:ascii="Times New Roman" w:cs="Times New Roman" w:eastAsia="Times New Roman" w:hAnsi="Times New Roman"/>
          <w:sz w:val="18"/>
          <w:szCs w:val="18"/>
          <w:color w:val="auto"/>
        </w:rPr>
      </w:pPr>
    </w:p>
    <w:p>
      <w:pPr>
        <w:jc w:val="both"/>
        <w:ind w:left="340" w:hanging="308"/>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fiscal 2007, the company announced it was pursuing a number of initiatives to drive greater cost efficiencies and revenue growth across its operations. In the fourth quarter of fiscal 2008 and in aggregate for fiscal 2008, the company recorded restructure charges of $4 million and $33 million, respectively, consisting primarily of employee severance and related costs and relocation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8" w:name="page9"/>
    <w:bookmarkEnd w:id="8"/>
    <w:p>
      <w:pPr>
        <w:ind w:left="308" w:right="120"/>
        <w:spacing w:after="0" w:line="266" w:lineRule="auto"/>
        <w:rPr>
          <w:sz w:val="20"/>
          <w:szCs w:val="20"/>
          <w:color w:val="auto"/>
        </w:rPr>
      </w:pPr>
      <w:r>
        <w:rPr>
          <w:rFonts w:ascii="Times New Roman" w:cs="Times New Roman" w:eastAsia="Times New Roman" w:hAnsi="Times New Roman"/>
          <w:sz w:val="18"/>
          <w:szCs w:val="18"/>
          <w:color w:val="auto"/>
        </w:rPr>
        <w:t>retention bonuses. The company also incurred a charge to write down the carrying value of certain facilities to their estimated fair values in the first quarter of fiscal 2008. Since the fourth quarter of fiscal 2007, the company has incurred $52 million due to the restructuring initiatives. At the end of the fourth quarter of fiscal 2008, liabilities for unpaid portions of the restructure charge were $6 million.</w:t>
      </w:r>
    </w:p>
    <w:p>
      <w:pPr>
        <w:spacing w:after="0" w:line="203" w:lineRule="exact"/>
        <w:rPr>
          <w:sz w:val="20"/>
          <w:szCs w:val="20"/>
          <w:color w:val="auto"/>
        </w:rPr>
      </w:pPr>
    </w:p>
    <w:p>
      <w:pPr>
        <w:jc w:val="both"/>
        <w:ind w:left="308" w:hanging="308"/>
        <w:spacing w:after="0" w:line="255" w:lineRule="auto"/>
        <w:tabs>
          <w:tab w:leader="none" w:pos="3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(income) expense for fiscal 2008 includes $66 million from gains on disposals of semiconductor equipment, $25 million of losses from changes in foreign currency exchange rates and $38 million of receipts from the U.S. government in connection with anti-dumping tariffs received in the first quarter of fiscal 2008. Other operating (income) expense for fiscal 2007 includes $43 million from gains on disposals of semiconductor equipment, a gain of $30 million from the sale of certain intellectual property to Toshiba Corporation, $7 million in grants received in connection with the company’s operations in China and losses of $14 million from changes in currency exchange rates. Other operating income for the third quarter of fiscal 2008 includes $13 million from gains on disposals of semiconductor equipment. Other operating (income) expense for the fourth quarter of fiscal 2007 includes $18 million from gains on disposals of semiconductor equipment and losses of $11 million from changes in currency exchange rates.</w:t>
      </w:r>
    </w:p>
    <w:p>
      <w:pPr>
        <w:spacing w:after="0" w:line="216" w:lineRule="exact"/>
        <w:rPr>
          <w:rFonts w:ascii="Times New Roman" w:cs="Times New Roman" w:eastAsia="Times New Roman" w:hAnsi="Times New Roman"/>
          <w:sz w:val="18"/>
          <w:szCs w:val="18"/>
          <w:color w:val="auto"/>
        </w:rPr>
      </w:pPr>
    </w:p>
    <w:p>
      <w:pPr>
        <w:jc w:val="both"/>
        <w:ind w:left="308" w:hanging="308"/>
        <w:spacing w:after="0" w:line="266" w:lineRule="auto"/>
        <w:tabs>
          <w:tab w:leader="none" w:pos="3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for fiscal 2008 and 2007 primarily reflect taxes on the company’s non-U.S. operations and U.S. alternative minimum tax. The company has a valuation allowance for its net deferred tax asset associated with its U.S. operations. Tax attributable to U.S. operations in fiscal 2008 and 2007 were substantially offset by changes in the valuation allowance.</w:t>
      </w:r>
    </w:p>
    <w:p>
      <w:pPr>
        <w:spacing w:after="0" w:line="203" w:lineRule="exact"/>
        <w:rPr>
          <w:rFonts w:ascii="Times New Roman" w:cs="Times New Roman" w:eastAsia="Times New Roman" w:hAnsi="Times New Roman"/>
          <w:sz w:val="18"/>
          <w:szCs w:val="18"/>
          <w:color w:val="auto"/>
        </w:rPr>
      </w:pPr>
    </w:p>
    <w:p>
      <w:pPr>
        <w:ind w:left="308"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at the beginning of the first quarter of fiscal 2008, the company adopted the provisions of FIN 48. In connection with the adoption of FIN 48, the company increased its liability and decreased retained earnings by $1 million for net unrecognized tax benefits at August 31, 2007. Due to certain foreign statutes of limitations which expired on December 31, 2007, the company recognized approximately $15 million of previously unrecognized tax benefits in the second quarter of fiscal 2008.</w:t>
      </w:r>
    </w:p>
    <w:p>
      <w:pPr>
        <w:spacing w:after="0" w:line="207" w:lineRule="exact"/>
        <w:rPr>
          <w:rFonts w:ascii="Times New Roman" w:cs="Times New Roman" w:eastAsia="Times New Roman" w:hAnsi="Times New Roman"/>
          <w:sz w:val="18"/>
          <w:szCs w:val="18"/>
          <w:color w:val="auto"/>
        </w:rPr>
      </w:pPr>
    </w:p>
    <w:p>
      <w:pPr>
        <w:jc w:val="both"/>
        <w:ind w:left="308" w:hanging="308"/>
        <w:spacing w:after="0" w:line="255" w:lineRule="auto"/>
        <w:tabs>
          <w:tab w:leader="none" w:pos="3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its consolidated financial statements presented on a GAAP basis, the company uses non-GAAP measures of gross margin, net income and earnings per share, which are adjusted to exclude goodwill impairment, inventory write-downs and price adjustments for NAND products purchased from other suppliers in prior periods. Management does not consider these charges in evaluating the core operational activities of the company. In addition, management believes these non-GAAP measures are useful to investors in enabling them to better assess changes in the company’s operating results across different time periods. These measures should be considered in addition to results prepared in accordance with GAAP, but should not be considered a substitute for or superior to GAAP results. The non-GAAP financial measures presented by the company may be different than the non-GAAP financial measures presented by other companies.</w:t>
      </w:r>
    </w:p>
    <w:p>
      <w:pPr>
        <w:spacing w:after="0" w:line="216" w:lineRule="exact"/>
        <w:rPr>
          <w:rFonts w:ascii="Times New Roman" w:cs="Times New Roman" w:eastAsia="Times New Roman" w:hAnsi="Times New Roman"/>
          <w:sz w:val="18"/>
          <w:szCs w:val="18"/>
          <w:color w:val="auto"/>
        </w:rPr>
      </w:pPr>
    </w:p>
    <w:p>
      <w:pPr>
        <w:jc w:val="both"/>
        <w:ind w:left="308" w:hanging="308"/>
        <w:spacing w:after="0" w:line="261" w:lineRule="auto"/>
        <w:tabs>
          <w:tab w:leader="none" w:pos="3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and third quarters of fiscal 2008, the company’s TECH subsidiary borrowed $330 million and $270 million, respectively against a credit facility at Singapore Interbank Offered Rate ("SIBOR") plus 2.5%, subject to customary covenants. Payments are due in approximately equal installments over 13 quarters commencing in May 2009. Also in the third quarter of fiscal 2008, TECH repaid $240 million outstanding under its previous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209550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8"/>
          </w:cols>
          <w:pgMar w:left="272" w:top="364" w:right="2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BYLAWS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OFFICES</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color w:val="auto"/>
        </w:rPr>
        <w:t>The registered office shall be 100 West Tenth Street, in the City of Wilmington, County of New Castle, State of Delaware.</w:t>
      </w:r>
    </w:p>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52"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21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10" w:name="page11"/>
    <w:bookmarkEnd w:id="10"/>
    <w:p>
      <w:pPr>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color w:val="auto"/>
        </w:rPr>
        <w:t>Business transacted at any special meeting of stockholders shall be limited to the purposes stated in the notice.</w:t>
      </w:r>
    </w:p>
    <w:p>
      <w:pPr>
        <w:spacing w:after="0" w:line="2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21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549910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ind w:right="380"/>
        <w:spacing w:after="0" w:line="282" w:lineRule="auto"/>
        <w:rPr>
          <w:sz w:val="20"/>
          <w:szCs w:val="20"/>
          <w:color w:val="auto"/>
        </w:rPr>
      </w:pPr>
      <w:r>
        <w:rPr>
          <w:rFonts w:ascii="Times New Roman" w:cs="Times New Roman" w:eastAsia="Times New Roman" w:hAnsi="Times New Roman"/>
          <w:sz w:val="18"/>
          <w:szCs w:val="18"/>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reduction of the authorized number of directors shall have the effect of removing any director prior to the expiration of such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of office.</w:t>
      </w:r>
    </w:p>
    <w:p>
      <w:pPr>
        <w:spacing w:after="0" w:line="2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203" w:lineRule="exact"/>
        <w:rPr>
          <w:sz w:val="20"/>
          <w:szCs w:val="20"/>
          <w:color w:val="auto"/>
        </w:rPr>
      </w:pPr>
    </w:p>
    <w:p>
      <w:pPr>
        <w:ind w:right="60" w:firstLine="1297"/>
        <w:spacing w:after="0" w:line="282" w:lineRule="auto"/>
        <w:rPr>
          <w:sz w:val="20"/>
          <w:szCs w:val="20"/>
          <w:color w:val="auto"/>
        </w:rPr>
      </w:pPr>
      <w:r>
        <w:rPr>
          <w:rFonts w:ascii="Times New Roman" w:cs="Times New Roman" w:eastAsia="Times New Roman" w:hAnsi="Times New Roman"/>
          <w:sz w:val="18"/>
          <w:szCs w:val="18"/>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8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OF THE BOARD OF DIRECTORS</w:t>
      </w:r>
    </w:p>
    <w:p>
      <w:pPr>
        <w:spacing w:after="0" w:line="252"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8"/>
          <w:szCs w:val="18"/>
          <w:color w:val="auto"/>
        </w:rPr>
        <w:t>The Board of Directors of the corporation may hold meetings, both regular and special, either within or without the State of Delaware.</w:t>
      </w:r>
    </w:p>
    <w:p>
      <w:pPr>
        <w:spacing w:after="0" w:line="25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21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SECTION 9. Regular meetings of the Board of Directors may be held without notice at such time and at such place as shall from time to time be determined by the Board.</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2" w:name="page13"/>
    <w:bookmarkEnd w:id="12"/>
    <w:p>
      <w:pPr>
        <w:ind w:right="20"/>
        <w:spacing w:after="0" w:line="257" w:lineRule="auto"/>
        <w:rPr>
          <w:sz w:val="20"/>
          <w:szCs w:val="20"/>
          <w:color w:val="auto"/>
        </w:rPr>
      </w:pPr>
      <w:r>
        <w:rPr>
          <w:rFonts w:ascii="Times New Roman" w:cs="Times New Roman" w:eastAsia="Times New Roman" w:hAnsi="Times New Roman"/>
          <w:sz w:val="18"/>
          <w:szCs w:val="18"/>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or writings are filed with the minutes of proceedings of the Board or committee.</w:t>
      </w:r>
    </w:p>
    <w:p>
      <w:pPr>
        <w:spacing w:after="0" w:line="2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COMMITTEES OF DIRECTORS</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2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OF DIRECTORS</w:t>
      </w:r>
    </w:p>
    <w:p>
      <w:pPr>
        <w:spacing w:after="0" w:line="25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w:t>
      </w:r>
    </w:p>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ind w:right="240"/>
        <w:spacing w:after="0" w:line="266" w:lineRule="auto"/>
        <w:rPr>
          <w:sz w:val="20"/>
          <w:szCs w:val="20"/>
          <w:color w:val="auto"/>
        </w:rPr>
      </w:pPr>
      <w:r>
        <w:rPr>
          <w:rFonts w:ascii="Times New Roman" w:cs="Times New Roman" w:eastAsia="Times New Roman" w:hAnsi="Times New Roman"/>
          <w:sz w:val="18"/>
          <w:szCs w:val="18"/>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w:t>
      </w:r>
    </w:p>
    <w:p>
      <w:pPr>
        <w:spacing w:after="0" w:line="25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20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SECTION 2. The Board of Directors at its first meeting after each annual meeting of stockholders shall choose a president, one or more vice-presidents, a secretary and a treasurer.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89"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color w:val="auto"/>
        </w:rPr>
        <w:t>The salaries of all officers and agents of the corporation shall be fixed by the Board of Directors.</w:t>
      </w:r>
    </w:p>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CHAIRMAN OF THE BOARD</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PRESIDENT</w:t>
      </w:r>
    </w:p>
    <w:p>
      <w:pPr>
        <w:spacing w:after="0" w:line="25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21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549910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VICE-PRESIDENTS</w:t>
      </w:r>
    </w:p>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AND ASSISTANT SECRETARY</w:t>
      </w:r>
    </w:p>
    <w:p>
      <w:pPr>
        <w:spacing w:after="0" w:line="25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TREASURER AND ASSISTANT TREASURERS</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861695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ARTICLE VI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STOCK</w:t>
      </w:r>
    </w:p>
    <w:p>
      <w:pPr>
        <w:spacing w:after="0" w:line="25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89" w:lineRule="exact"/>
        <w:rPr>
          <w:sz w:val="20"/>
          <w:szCs w:val="20"/>
          <w:color w:val="auto"/>
        </w:rPr>
      </w:pPr>
    </w:p>
    <w:p>
      <w:pPr>
        <w:ind w:right="80" w:firstLine="1297"/>
        <w:spacing w:after="0" w:line="255" w:lineRule="auto"/>
        <w:rPr>
          <w:sz w:val="20"/>
          <w:szCs w:val="20"/>
          <w:color w:val="auto"/>
        </w:rPr>
      </w:pPr>
      <w:r>
        <w:rPr>
          <w:rFonts w:ascii="Times New Roman" w:cs="Times New Roman" w:eastAsia="Times New Roman" w:hAnsi="Times New Roman"/>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1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LOST CERTIFICATES</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OF STOCK</w:t>
      </w:r>
    </w:p>
    <w:p>
      <w:pPr>
        <w:spacing w:after="0" w:line="25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FIXING RECORD DATE</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6" w:name="page17"/>
    <w:bookmarkEnd w:id="16"/>
    <w:p>
      <w:pPr>
        <w:ind w:right="120"/>
        <w:spacing w:after="0" w:line="282" w:lineRule="auto"/>
        <w:rPr>
          <w:sz w:val="20"/>
          <w:szCs w:val="20"/>
          <w:color w:val="auto"/>
        </w:rPr>
      </w:pPr>
      <w:r>
        <w:rPr>
          <w:rFonts w:ascii="Times New Roman" w:cs="Times New Roman" w:eastAsia="Times New Roman" w:hAnsi="Times New Roman"/>
          <w:sz w:val="18"/>
          <w:szCs w:val="18"/>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STOCKHOLDERS</w:t>
      </w:r>
    </w:p>
    <w:p>
      <w:pPr>
        <w:spacing w:after="0" w:line="25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0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w:t>
      </w:r>
    </w:p>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CHECKS</w:t>
      </w:r>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w:t>
      </w:r>
    </w:p>
    <w:p>
      <w:pPr>
        <w:spacing w:after="0" w:line="252"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color w:val="auto"/>
        </w:rPr>
        <w:t>The fiscal year of the corporation shall be fixed by resolution of 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SECTION 6. The corporation shall indemnify its officers, directors, employees and agents to the extent permitted by the General Corporation Law of Delaware.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Nancy A. Stanger, the secretary of Micron Technology, Inc., a Delaware corporation, hereby certify: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bylaws, comprising 14 pages, were adopted as the bylaws of Micron Technology on May 21, 1984.</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DATED:</w:t>
        <w:tab/>
        <w:t>May 25, 1984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A. Stanger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A. Stanger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CERTIFICATE OF FIRST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amendment adopted was pursuant to a Resolution reading as follows: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The Board hereby approves that the second paragraph of Article II Section 10 of the Bylaws of the Company be amended to read as follows:</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we have hereunto set our hands and the seal of the Corporation this 5th day of July, 1985.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5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Joseph L. Parkinson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L. Parkinson, President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5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 Secretary</w:t>
      </w:r>
    </w:p>
    <w:p>
      <w:pPr>
        <w:sectPr>
          <w:pgSz w:w="11900" w:h="16838" w:orient="portrait"/>
          <w:cols w:equalWidth="0" w:num="1">
            <w:col w:w="11380"/>
          </w:cols>
          <w:pgMar w:left="240" w:top="756" w:right="27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OF IDAHO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2">
            <w:col w:w="1480" w:space="720"/>
            <w:col w:w="9180"/>
          </w:cols>
          <w:pgMar w:left="240" w:top="756" w:right="279" w:bottom="1440" w:gutter="0" w:footer="0" w:header="0"/>
          <w:type w:val="continuous"/>
        </w:sectPr>
      </w:pPr>
    </w:p>
    <w:p>
      <w:pPr>
        <w:ind w:left="2140"/>
        <w:spacing w:after="0"/>
        <w:rPr>
          <w:sz w:val="20"/>
          <w:szCs w:val="20"/>
          <w:color w:val="auto"/>
        </w:rPr>
      </w:pPr>
      <w:r>
        <w:rPr>
          <w:rFonts w:ascii="Times New Roman" w:cs="Times New Roman" w:eastAsia="Times New Roman" w:hAnsi="Times New Roman"/>
          <w:sz w:val="18"/>
          <w:szCs w:val="18"/>
          <w:color w:val="auto"/>
        </w:rPr>
        <w:t>)  ss.</w:t>
      </w:r>
    </w:p>
    <w:p>
      <w:pPr>
        <w:sectPr>
          <w:pgSz w:w="11900" w:h="16838" w:orient="portrait"/>
          <w:cols w:equalWidth="0" w:num="1">
            <w:col w:w="11380"/>
          </w:cols>
          <w:pgMar w:left="240" w:top="756" w:right="279" w:bottom="1440" w:gutter="0" w:footer="0" w:header="0"/>
          <w:type w:val="continuous"/>
        </w:sectPr>
      </w:pPr>
    </w:p>
    <w:p>
      <w:pPr>
        <w:spacing w:after="0" w:line="9"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8"/>
          <w:szCs w:val="18"/>
          <w:color w:val="auto"/>
        </w:rPr>
        <w:t>County of Ada</w:t>
      </w:r>
      <w:r>
        <w:rPr>
          <w:sz w:val="20"/>
          <w:szCs w:val="20"/>
          <w:color w:val="auto"/>
        </w:rPr>
        <w:tab/>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hereunto set my hand and affixed my official seal in said County the day and year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L. Henson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Notary Public for Idaho Residing at Boise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CERTIFICATE OF SECOND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on March 3, 1986: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have hereunto set my hand and affixed the corporate seal of said corporation effective as of the 3rd day of March, 1986.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735965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CERTIFICATE THIRD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on November 24, 1986: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24th day of November, 1986.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56"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CERTIFICATE OF FOURTH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on September 28, 1987:</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28th day of September, 1987.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56"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CERTIFICATE OF FIFTH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March 28, 1988: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28th day of March, 1988.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6"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CERTIFICATE OF SIXTH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October 3, 1988:</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17th day of October, 1988.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CERTIFICATE OF SEVENTH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September 25, 1989:</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28th day September, 1989.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6"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CERTIFICATE OF EIGHTH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on October 30, 1989:</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30th day of October, 1989.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CERTIFICATE OF NINTH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August 27, 1990: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27th day of August, 1990.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6"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CERTIFICATE OF TENTH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September 24, 1990: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24th day of September, 1990.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CERTIFICATE OF ELEVENTH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on July 27, 1992: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27th day of July, 1992.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CERTIFICATE OF TWELFTH AMENDMENT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 Board of Directors on May 23, 1994:</w:t>
      </w:r>
    </w:p>
    <w:p>
      <w:pPr>
        <w:spacing w:after="0" w:line="189" w:lineRule="exact"/>
        <w:rPr>
          <w:sz w:val="20"/>
          <w:szCs w:val="20"/>
          <w:color w:val="auto"/>
        </w:rPr>
      </w:pPr>
    </w:p>
    <w:p>
      <w:pPr>
        <w:jc w:val="center"/>
        <w:ind w:right="3520"/>
        <w:spacing w:after="0"/>
        <w:rPr>
          <w:sz w:val="20"/>
          <w:szCs w:val="20"/>
          <w:color w:val="auto"/>
        </w:rPr>
      </w:pPr>
      <w:r>
        <w:rPr>
          <w:rFonts w:ascii="Times New Roman" w:cs="Times New Roman" w:eastAsia="Times New Roman" w:hAnsi="Times New Roman"/>
          <w:sz w:val="18"/>
          <w:szCs w:val="18"/>
          <w:color w:val="auto"/>
        </w:rPr>
        <w:t>RESOLVED: Article III, Section I of the Bylaws of this corporation are hereby amended to read as follows:</w:t>
      </w:r>
    </w:p>
    <w:p>
      <w:pPr>
        <w:spacing w:after="0" w:line="252" w:lineRule="exact"/>
        <w:rPr>
          <w:sz w:val="20"/>
          <w:szCs w:val="20"/>
          <w:color w:val="auto"/>
        </w:rPr>
      </w:pPr>
    </w:p>
    <w:p>
      <w:pPr>
        <w:ind w:left="660"/>
        <w:spacing w:after="0"/>
        <w:tabs>
          <w:tab w:leader="none" w:pos="2300" w:val="left"/>
        </w:tabs>
        <w:rPr>
          <w:sz w:val="20"/>
          <w:szCs w:val="20"/>
          <w:color w:val="auto"/>
        </w:rPr>
      </w:pPr>
      <w:r>
        <w:rPr>
          <w:rFonts w:ascii="Times New Roman" w:cs="Times New Roman" w:eastAsia="Times New Roman" w:hAnsi="Times New Roman"/>
          <w:sz w:val="18"/>
          <w:szCs w:val="18"/>
          <w:color w:val="auto"/>
        </w:rPr>
        <w:t>SECTION I.</w:t>
      </w:r>
      <w:r>
        <w:rPr>
          <w:sz w:val="20"/>
          <w:szCs w:val="20"/>
          <w:color w:val="auto"/>
        </w:rPr>
        <w:tab/>
      </w:r>
      <w:r>
        <w:rPr>
          <w:rFonts w:ascii="Times New Roman" w:cs="Times New Roman" w:eastAsia="Times New Roman" w:hAnsi="Times New Roman"/>
          <w:sz w:val="18"/>
          <w:szCs w:val="18"/>
          <w:color w:val="auto"/>
        </w:rPr>
        <w:t>The authorized number of directors of the Corporation shall be ten.</w:t>
      </w:r>
    </w:p>
    <w:p>
      <w:pPr>
        <w:spacing w:after="0" w:line="252" w:lineRule="exact"/>
        <w:rPr>
          <w:sz w:val="20"/>
          <w:szCs w:val="20"/>
          <w:color w:val="auto"/>
        </w:rPr>
      </w:pPr>
    </w:p>
    <w:p>
      <w:pPr>
        <w:ind w:left="660" w:right="220" w:firstLine="648"/>
        <w:spacing w:after="0" w:line="282" w:lineRule="auto"/>
        <w:rPr>
          <w:sz w:val="20"/>
          <w:szCs w:val="20"/>
          <w:color w:val="auto"/>
        </w:rPr>
      </w:pPr>
      <w:r>
        <w:rPr>
          <w:rFonts w:ascii="Times New Roman" w:cs="Times New Roman" w:eastAsia="Times New Roman" w:hAnsi="Times New Roman"/>
          <w:sz w:val="18"/>
          <w:szCs w:val="18"/>
          <w:color w:val="auto"/>
        </w:rPr>
        <w:t>The number of directors provided in this Section I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23rd day of May, 1994.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9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CERTIFICATE OF THIRTEENTH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on September 1, 1994: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Article III, Section I of the Bylaws of this corporation are hereby amended to read as follows:</w:t>
      </w:r>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1st day of September, 1994.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99"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CERTIFICATE OF FOURTEENTH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Cathy L. Smith, Corporate Secretary of Micron Technology, Inc. a Delaware corporation, hereby certify that the following resolution was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on October 27, 1994:</w:t>
      </w:r>
    </w:p>
    <w:p>
      <w:pPr>
        <w:spacing w:after="0" w:line="2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RESOLVED: Article III, Section I of the Bylaws of this corporation are hereby amended to read as follows: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27th day of October, 1994.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Cathy L.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56" w:right="379" w:bottom="1440" w:gutter="0" w:footer="0" w:header="0"/>
        </w:sectPr>
      </w:pPr>
    </w:p>
    <w:bookmarkStart w:id="32" w:name="page33"/>
    <w:bookmarkEnd w:id="32"/>
    <w:p>
      <w:pPr>
        <w:jc w:val="center"/>
        <w:ind w:right="-59"/>
        <w:spacing w:after="0"/>
        <w:rPr>
          <w:sz w:val="20"/>
          <w:szCs w:val="20"/>
          <w:color w:val="auto"/>
        </w:rPr>
      </w:pPr>
      <w:r>
        <w:rPr>
          <w:rFonts w:ascii="Times New Roman" w:cs="Times New Roman" w:eastAsia="Times New Roman" w:hAnsi="Times New Roman"/>
          <w:sz w:val="18"/>
          <w:szCs w:val="18"/>
          <w:color w:val="auto"/>
        </w:rPr>
        <w:t>CERTIFICATE OF FIFTEENTH</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AMENDMENT TO THE BYLAWS 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 was adopted by the Board of Directors on February 5, 1996:</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RESOLVED, that pursuant to Article VIII, Section 1 of the Company s Bylaws, the Board hereby amends Article V, Section 1 of the Bylaws to read in its entirety as follows:</w:t>
      </w:r>
    </w:p>
    <w:p>
      <w:pPr>
        <w:spacing w:after="0" w:line="18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7th day of February, 1996.</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Jan R. Reimer</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99" w:right="2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CERTIFICATE OF SIXTEENTH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4" w:lineRule="exact"/>
        <w:rPr>
          <w:sz w:val="20"/>
          <w:szCs w:val="20"/>
          <w:color w:val="auto"/>
        </w:rPr>
      </w:pPr>
    </w:p>
    <w:p>
      <w:pPr>
        <w:ind w:right="960" w:firstLine="648"/>
        <w:spacing w:after="0" w:line="282" w:lineRule="auto"/>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 Board of Directors on September 30, 1996: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that Article II, Section 10 of the Bylaws of this Company be amended to read as follows:</w:t>
      </w:r>
    </w:p>
    <w:p>
      <w:pPr>
        <w:spacing w:after="0" w:line="25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FURTHER, that Article II of the Bylaws of this Company be amended to add Section 12, which will read in its entirety as follows:</w:t>
      </w:r>
    </w:p>
    <w:p>
      <w:pPr>
        <w:spacing w:after="0" w:line="252" w:lineRule="exact"/>
        <w:rPr>
          <w:sz w:val="20"/>
          <w:szCs w:val="20"/>
          <w:color w:val="auto"/>
        </w:rPr>
      </w:pPr>
    </w:p>
    <w:p>
      <w:pPr>
        <w:ind w:left="82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color w:val="auto"/>
        </w:rPr>
        <w:t>Advance Notice of Stockholder Nominees and Stockholder Business</w:t>
      </w:r>
    </w:p>
    <w:p>
      <w:pPr>
        <w:spacing w:after="0" w:line="252" w:lineRule="exact"/>
        <w:rPr>
          <w:sz w:val="20"/>
          <w:szCs w:val="20"/>
          <w:color w:val="auto"/>
        </w:rPr>
      </w:pPr>
    </w:p>
    <w:p>
      <w:pPr>
        <w:ind w:left="820" w:right="40" w:hanging="2"/>
        <w:spacing w:after="0" w:line="266" w:lineRule="auto"/>
        <w:tabs>
          <w:tab w:leader="none" w:pos="11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203" w:lineRule="exact"/>
        <w:rPr>
          <w:rFonts w:ascii="Times New Roman" w:cs="Times New Roman" w:eastAsia="Times New Roman" w:hAnsi="Times New Roman"/>
          <w:sz w:val="18"/>
          <w:szCs w:val="18"/>
          <w:color w:val="auto"/>
        </w:rPr>
      </w:pPr>
    </w:p>
    <w:p>
      <w:pPr>
        <w:ind w:left="820" w:hanging="2"/>
        <w:spacing w:after="0" w:line="267" w:lineRule="auto"/>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w:t>
      </w:r>
    </w:p>
    <w:p>
      <w:pPr>
        <w:spacing w:after="0" w:line="5" w:lineRule="exact"/>
        <w:rPr>
          <w:rFonts w:ascii="Times New Roman" w:cs="Times New Roman" w:eastAsia="Times New Roman" w:hAnsi="Times New Roman"/>
          <w:sz w:val="17"/>
          <w:szCs w:val="17"/>
          <w:color w:val="auto"/>
        </w:rPr>
      </w:pPr>
    </w:p>
    <w:p>
      <w:pPr>
        <w:jc w:val="both"/>
        <w:ind w:left="820" w:right="680" w:hanging="2"/>
        <w:spacing w:after="0" w:line="250"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w:t>
      </w:r>
    </w:p>
    <w:p>
      <w:pPr>
        <w:spacing w:after="0" w:line="1" w:lineRule="exact"/>
        <w:rPr>
          <w:rFonts w:ascii="Times New Roman" w:cs="Times New Roman" w:eastAsia="Times New Roman" w:hAnsi="Times New Roman"/>
          <w:sz w:val="18"/>
          <w:szCs w:val="18"/>
          <w:color w:val="auto"/>
        </w:rPr>
      </w:pPr>
    </w:p>
    <w:p>
      <w:pPr>
        <w:ind w:left="82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34" w:name="page35"/>
    <w:bookmarkEnd w:id="34"/>
    <w:p>
      <w:pPr>
        <w:ind w:left="820" w:right="260" w:hanging="2"/>
        <w:spacing w:after="0" w:line="261" w:lineRule="auto"/>
        <w:tabs>
          <w:tab w:leader="none" w:pos="11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persons who are nominated in accordance with the procedures set forth in this paragraph (c) shall be eligible for election as directors. Nominations of persons for election to the Board of</w:t>
      </w:r>
    </w:p>
    <w:tbl>
      <w:tblPr>
        <w:tblLayout w:type="fixed"/>
        <w:tblInd w:w="820" w:type="dxa"/>
        <w:tblCellMar>
          <w:top w:w="0" w:type="dxa"/>
          <w:left w:w="0" w:type="dxa"/>
          <w:bottom w:w="0" w:type="dxa"/>
          <w:right w:w="0" w:type="dxa"/>
        </w:tblCellMar>
      </w:tblPr>
      <w:tr>
        <w:trPr>
          <w:trHeight w:val="198"/>
        </w:trPr>
        <w:tc>
          <w:tcPr>
            <w:tcW w:w="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Directors</w:t>
            </w:r>
          </w:p>
        </w:tc>
        <w:tc>
          <w:tcPr>
            <w:tcW w:w="14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of the corporation</w:t>
            </w:r>
          </w:p>
        </w:tc>
        <w:tc>
          <w:tcPr>
            <w:tcW w:w="6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may be</w:t>
            </w:r>
          </w:p>
        </w:tc>
        <w:tc>
          <w:tcPr>
            <w:tcW w:w="3240" w:type="dxa"/>
            <w:vAlign w:val="bottom"/>
            <w:gridSpan w:val="5"/>
          </w:tcPr>
          <w:p>
            <w:pPr>
              <w:ind w:left="40"/>
              <w:spacing w:after="0" w:line="198" w:lineRule="exact"/>
              <w:rPr>
                <w:sz w:val="20"/>
                <w:szCs w:val="20"/>
                <w:color w:val="auto"/>
              </w:rPr>
            </w:pPr>
            <w:r>
              <w:rPr>
                <w:rFonts w:ascii="Times New Roman" w:cs="Times New Roman" w:eastAsia="Times New Roman" w:hAnsi="Times New Roman"/>
                <w:sz w:val="18"/>
                <w:szCs w:val="18"/>
                <w:color w:val="auto"/>
              </w:rPr>
              <w:t>made at a meeting of stockholders by or at</w:t>
            </w:r>
          </w:p>
        </w:tc>
        <w:tc>
          <w:tcPr>
            <w:tcW w:w="4540" w:type="dxa"/>
            <w:vAlign w:val="bottom"/>
            <w:gridSpan w:val="11"/>
          </w:tcPr>
          <w:p>
            <w:pPr>
              <w:ind w:left="80"/>
              <w:spacing w:after="0" w:line="198" w:lineRule="exact"/>
              <w:rPr>
                <w:sz w:val="20"/>
                <w:szCs w:val="20"/>
                <w:color w:val="auto"/>
              </w:rPr>
            </w:pPr>
            <w:r>
              <w:rPr>
                <w:rFonts w:ascii="Times New Roman" w:cs="Times New Roman" w:eastAsia="Times New Roman" w:hAnsi="Times New Roman"/>
                <w:sz w:val="18"/>
                <w:szCs w:val="18"/>
                <w:color w:val="auto"/>
              </w:rPr>
              <w:t>the direction of the Board of Directors or by any stockholder</w:t>
            </w:r>
          </w:p>
        </w:tc>
      </w:tr>
      <w:tr>
        <w:trPr>
          <w:trHeight w:val="216"/>
        </w:trPr>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the corporation entitled to</w:t>
            </w:r>
          </w:p>
        </w:tc>
        <w:tc>
          <w:tcPr>
            <w:tcW w:w="474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vote in the election of directors at the meeting who complies with</w:t>
            </w:r>
          </w:p>
        </w:tc>
        <w:tc>
          <w:tcPr>
            <w:tcW w:w="2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the notice procedures set forth in</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this paragraph</w:t>
            </w:r>
          </w:p>
        </w:tc>
      </w:tr>
      <w:tr>
        <w:trPr>
          <w:trHeight w:val="216"/>
        </w:trPr>
        <w:tc>
          <w:tcPr>
            <w:tcW w:w="3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 Such nominations, other than those made by or</w:t>
            </w:r>
          </w:p>
        </w:tc>
        <w:tc>
          <w:tcPr>
            <w:tcW w:w="5660" w:type="dxa"/>
            <w:vAlign w:val="bottom"/>
            <w:gridSpan w:val="10"/>
          </w:tcPr>
          <w:p>
            <w:pPr>
              <w:jc w:val="center"/>
              <w:ind w:right="550"/>
              <w:spacing w:after="0"/>
              <w:rPr>
                <w:sz w:val="20"/>
                <w:szCs w:val="20"/>
                <w:color w:val="auto"/>
              </w:rPr>
            </w:pPr>
            <w:r>
              <w:rPr>
                <w:rFonts w:ascii="Times New Roman" w:cs="Times New Roman" w:eastAsia="Times New Roman" w:hAnsi="Times New Roman"/>
                <w:sz w:val="18"/>
                <w:szCs w:val="18"/>
                <w:color w:val="auto"/>
              </w:rPr>
              <w:t>at the direction of the Board of Directors, shall be made pursuant to</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timely</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notice in writing</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 the Secretary</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w:t>
            </w:r>
          </w:p>
        </w:tc>
        <w:tc>
          <w:tcPr>
            <w:tcW w:w="2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corporation in accordance with the</w:t>
            </w: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provisions of paragraph</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of this Section</w:t>
            </w:r>
          </w:p>
        </w:tc>
        <w:tc>
          <w:tcPr>
            <w:tcW w:w="9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Such stockholder's notice</w:t>
            </w:r>
          </w:p>
        </w:tc>
        <w:tc>
          <w:tcPr>
            <w:tcW w:w="38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shall set forth (i) as to each person, if any, whom</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the stockholder</w:t>
            </w: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proposes to nominate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 election or</w:t>
            </w: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8"/>
              </w:rPr>
              <w:t>re-election</w:t>
            </w:r>
          </w:p>
        </w:tc>
      </w:tr>
      <w:tr>
        <w:trPr>
          <w:trHeight w:val="216"/>
        </w:trPr>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a director: (A) the name,</w:t>
            </w:r>
          </w:p>
        </w:tc>
        <w:tc>
          <w:tcPr>
            <w:tcW w:w="39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age, business address and residence address of such</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33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principal occupation or employment of such</w:t>
            </w:r>
          </w:p>
        </w:tc>
      </w:tr>
      <w:tr>
        <w:trPr>
          <w:trHeight w:val="216"/>
        </w:trPr>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person, (C) the class and</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650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of the corporation which are beneficially owned by such person, (D) a description of all</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arrangements or understandings between the stockholder and each nominee and any other person or</w:t>
            </w: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persons (naming such person or</w:t>
            </w:r>
          </w:p>
        </w:tc>
        <w:tc>
          <w:tcPr>
            <w:tcW w:w="700" w:type="dxa"/>
            <w:vAlign w:val="bottom"/>
          </w:tcPr>
          <w:p>
            <w:pPr>
              <w:spacing w:after="0"/>
              <w:rPr>
                <w:sz w:val="18"/>
                <w:szCs w:val="18"/>
                <w:color w:val="auto"/>
              </w:rPr>
            </w:pPr>
          </w:p>
        </w:tc>
      </w:tr>
      <w:tr>
        <w:trPr>
          <w:trHeight w:val="216"/>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persons)</w:t>
            </w:r>
          </w:p>
        </w:tc>
        <w:tc>
          <w:tcPr>
            <w:tcW w:w="26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pursuant  to which the nominations</w:t>
            </w: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are to be made by the stockholder</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and</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w:t>
            </w:r>
          </w:p>
        </w:tc>
        <w:tc>
          <w:tcPr>
            <w:tcW w:w="2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other information relating to</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such</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person</w:t>
            </w:r>
          </w:p>
        </w:tc>
      </w:tr>
      <w:tr>
        <w:trPr>
          <w:trHeight w:val="216"/>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that is</w:t>
            </w:r>
          </w:p>
        </w:tc>
        <w:tc>
          <w:tcPr>
            <w:tcW w:w="556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rPr>
              <w:t>required to be disclosed in solicitations of proxies for elections of directors,</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otherwise required,</w:t>
            </w:r>
          </w:p>
        </w:tc>
        <w:tc>
          <w:tcPr>
            <w:tcW w:w="1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each case pursuant</w:t>
            </w:r>
          </w:p>
        </w:tc>
        <w:tc>
          <w:tcPr>
            <w:tcW w:w="7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5"/>
              </w:rPr>
              <w:t>to</w:t>
            </w:r>
          </w:p>
        </w:tc>
      </w:tr>
      <w:tr>
        <w:trPr>
          <w:trHeight w:val="216"/>
        </w:trPr>
        <w:tc>
          <w:tcPr>
            <w:tcW w:w="3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Regulation 14A under the Exchange Act (including</w:t>
            </w:r>
          </w:p>
        </w:tc>
        <w:tc>
          <w:tcPr>
            <w:tcW w:w="6800" w:type="dxa"/>
            <w:vAlign w:val="bottom"/>
            <w:gridSpan w:val="13"/>
          </w:tcPr>
          <w:p>
            <w:pPr>
              <w:jc w:val="right"/>
              <w:ind w:right="50"/>
              <w:spacing w:after="0"/>
              <w:rPr>
                <w:sz w:val="20"/>
                <w:szCs w:val="20"/>
                <w:color w:val="auto"/>
              </w:rPr>
            </w:pPr>
            <w:r>
              <w:rPr>
                <w:rFonts w:ascii="Times New Roman" w:cs="Times New Roman" w:eastAsia="Times New Roman" w:hAnsi="Times New Roman"/>
                <w:sz w:val="18"/>
                <w:szCs w:val="18"/>
                <w:color w:val="auto"/>
              </w:rPr>
              <w:t>without limitation  such person's written consent to  being named in the proxy statement,</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if</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any, as</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 nominee and to</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serving</w:t>
            </w:r>
          </w:p>
        </w:tc>
        <w:tc>
          <w:tcPr>
            <w:tcW w:w="7080" w:type="dxa"/>
            <w:vAlign w:val="bottom"/>
            <w:gridSpan w:val="15"/>
          </w:tcPr>
          <w:p>
            <w:pPr>
              <w:jc w:val="center"/>
              <w:spacing w:after="0"/>
              <w:rPr>
                <w:sz w:val="20"/>
                <w:szCs w:val="20"/>
                <w:color w:val="auto"/>
              </w:rPr>
            </w:pPr>
            <w:r>
              <w:rPr>
                <w:rFonts w:ascii="Times New Roman" w:cs="Times New Roman" w:eastAsia="Times New Roman" w:hAnsi="Times New Roman"/>
                <w:sz w:val="18"/>
                <w:szCs w:val="18"/>
                <w:color w:val="auto"/>
              </w:rPr>
              <w:t>as a director if elected); and (ii) as to such stockholder giving notice, the information required</w:t>
            </w:r>
          </w:p>
        </w:tc>
        <w:tc>
          <w:tcPr>
            <w:tcW w:w="7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9"/>
              </w:rPr>
              <w:t>to</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provided pursuant</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to paragraph</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this Section 12.  At the request</w:t>
            </w:r>
          </w:p>
        </w:tc>
        <w:tc>
          <w:tcPr>
            <w:tcW w:w="12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of the Board  of</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Directors, any</w:t>
            </w: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person nominated</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by</w:t>
            </w:r>
          </w:p>
        </w:tc>
        <w:tc>
          <w:tcPr>
            <w:tcW w:w="700" w:type="dxa"/>
            <w:vAlign w:val="bottom"/>
          </w:tcPr>
          <w:p>
            <w:pPr>
              <w:spacing w:after="0"/>
              <w:rPr>
                <w:sz w:val="20"/>
                <w:szCs w:val="20"/>
                <w:color w:val="auto"/>
              </w:rPr>
            </w:pPr>
          </w:p>
        </w:tc>
      </w:tr>
    </w:tbl>
    <w:p>
      <w:pPr>
        <w:ind w:left="1040" w:hanging="22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for election as a director shall furnish to the Secretary of the corporation that information required to be set forth in the</w:t>
      </w:r>
    </w:p>
    <w:p>
      <w:pPr>
        <w:spacing w:after="0" w:line="9" w:lineRule="exact"/>
        <w:rPr>
          <w:rFonts w:ascii="Times New Roman" w:cs="Times New Roman" w:eastAsia="Times New Roman" w:hAnsi="Times New Roman"/>
          <w:sz w:val="18"/>
          <w:szCs w:val="18"/>
          <w:color w:val="auto"/>
        </w:rPr>
      </w:pPr>
    </w:p>
    <w:p>
      <w:pPr>
        <w:ind w:left="820" w:right="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FURTHER, that Article III, Section 1 of the Bylaws of this Company be amended to read as follows:</w:t>
      </w:r>
    </w:p>
    <w:p>
      <w:pPr>
        <w:spacing w:after="0" w:line="25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seven. The number of directors provided in this Section 1 may be changed by a Bylaw duly adopted by the affirmative vote ofa majority of the outstanding shares entitled to vote or by a resolution of the Board of Directors.</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hereunto set my hand and affixed the corporate seal of said corporation effective as of the 30th day of September,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 R. Reimer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SEVENTEENTH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on June 30, 1997:</w:t>
      </w: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Article III, Section 1 of the Bylaws of this Company be amended to read as follows:</w:t>
      </w:r>
    </w:p>
    <w:p>
      <w:pPr>
        <w:spacing w:after="0" w:line="256"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30th day of June, 1997.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EIGHTEENTH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on April 14, 1998:</w:t>
      </w: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Article III, Section 1 of the Bylaws of this Company be amended to read as follows:</w:t>
      </w:r>
    </w:p>
    <w:p>
      <w:pPr>
        <w:spacing w:after="0" w:line="256" w:lineRule="exact"/>
        <w:rPr>
          <w:sz w:val="20"/>
          <w:szCs w:val="20"/>
          <w:color w:val="auto"/>
        </w:rPr>
      </w:pPr>
    </w:p>
    <w:p>
      <w:pPr>
        <w:jc w:val="both"/>
        <w:ind w:left="660" w:right="660" w:firstLine="647"/>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20th day of July, 1998.</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NINETEENTH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on November 23, 1998:</w:t>
      </w:r>
    </w:p>
    <w:p>
      <w:pPr>
        <w:spacing w:after="0" w:line="23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Article III, Section 1 of the Bylaws of this Company be amended to read as follows:</w:t>
      </w:r>
    </w:p>
    <w:p>
      <w:pPr>
        <w:spacing w:after="0" w:line="268"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23rd day of November, 1998.</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Jan R. Reimer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TWENTIETH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on June 16, 1999:</w:t>
      </w:r>
    </w:p>
    <w:p>
      <w:pPr>
        <w:spacing w:after="0" w:line="230" w:lineRule="exact"/>
        <w:rPr>
          <w:sz w:val="20"/>
          <w:szCs w:val="20"/>
          <w:color w:val="auto"/>
        </w:rPr>
      </w:pPr>
    </w:p>
    <w:p>
      <w:pPr>
        <w:jc w:val="both"/>
        <w:ind w:left="660" w:righ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pursuant to Article VIII, Section 1 of the Company’s Bylaws, the Board hereby amends Article III, Sections 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15 of the Bylaws to read in their entirety as follows:</w:t>
      </w:r>
    </w:p>
    <w:p>
      <w:pPr>
        <w:spacing w:after="0" w:line="186" w:lineRule="exact"/>
        <w:rPr>
          <w:sz w:val="20"/>
          <w:szCs w:val="20"/>
          <w:color w:val="auto"/>
        </w:rPr>
      </w:pPr>
    </w:p>
    <w:p>
      <w:pPr>
        <w:jc w:val="both"/>
        <w:ind w:left="660" w:right="660" w:firstLine="648"/>
        <w:spacing w:after="0" w:line="254" w:lineRule="auto"/>
        <w:rPr>
          <w:sz w:val="20"/>
          <w:szCs w:val="20"/>
          <w:color w:val="auto"/>
        </w:rPr>
      </w:pPr>
      <w:r>
        <w:rPr>
          <w:rFonts w:ascii="Times New Roman" w:cs="Times New Roman" w:eastAsia="Times New Roman" w:hAnsi="Times New Roman"/>
          <w:sz w:val="18"/>
          <w:szCs w:val="18"/>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213" w:lineRule="exact"/>
        <w:rPr>
          <w:sz w:val="20"/>
          <w:szCs w:val="20"/>
          <w:color w:val="auto"/>
        </w:rPr>
      </w:pPr>
    </w:p>
    <w:p>
      <w:pPr>
        <w:jc w:val="both"/>
        <w:ind w:left="660" w:right="660" w:firstLine="648"/>
        <w:spacing w:after="0" w:line="258" w:lineRule="auto"/>
        <w:rPr>
          <w:sz w:val="20"/>
          <w:szCs w:val="20"/>
          <w:color w:val="auto"/>
        </w:rPr>
      </w:pPr>
      <w:r>
        <w:rPr>
          <w:rFonts w:ascii="Times New Roman" w:cs="Times New Roman" w:eastAsia="Times New Roman" w:hAnsi="Times New Roman"/>
          <w:sz w:val="18"/>
          <w:szCs w:val="18"/>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pacing w:after="0" w:line="207" w:lineRule="exact"/>
        <w:rPr>
          <w:sz w:val="20"/>
          <w:szCs w:val="20"/>
          <w:color w:val="auto"/>
        </w:rPr>
      </w:pPr>
    </w:p>
    <w:p>
      <w:pPr>
        <w:jc w:val="both"/>
        <w:ind w:left="660" w:righ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and all actions taken prior to the adoption of the foregoing resolution by the "Employee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are hereby ratified, confirmed, approved and adopted as actions of the Company.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16th day of June, 1999.</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 Jan R. Reimer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TWENTY-FIRST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 R. Reimer, Assistant Secretary of Micron Technology, Inc., a Delaware corporation, hereby certify that the following resolutions were adopted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on November 23, 1999:</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pursuant to Article VIII, Section 1 of the Company’s Bylaws, the Board hereby amends Article III, Section 1 of the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Bylaws to read in its entirety as follows:</w:t>
      </w:r>
    </w:p>
    <w:p>
      <w:pPr>
        <w:spacing w:after="0" w:line="234" w:lineRule="exact"/>
        <w:rPr>
          <w:sz w:val="20"/>
          <w:szCs w:val="20"/>
          <w:color w:val="auto"/>
        </w:rPr>
      </w:pPr>
    </w:p>
    <w:p>
      <w:pPr>
        <w:jc w:val="both"/>
        <w:ind w:left="660" w:right="660" w:firstLine="630"/>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Board hereby amends Article II, Section 12 of the Company’s Bylaws to read in its entirely as follows: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Advance Notice of Stockholder Nominees and Stockholder Business</w:t>
      </w:r>
    </w:p>
    <w:p>
      <w:pPr>
        <w:spacing w:after="0" w:line="252" w:lineRule="exact"/>
        <w:rPr>
          <w:sz w:val="20"/>
          <w:szCs w:val="20"/>
          <w:color w:val="auto"/>
        </w:rPr>
      </w:pPr>
    </w:p>
    <w:p>
      <w:pPr>
        <w:jc w:val="both"/>
        <w:ind w:left="660" w:right="660" w:hanging="4"/>
        <w:spacing w:after="0" w:line="261" w:lineRule="auto"/>
        <w:tabs>
          <w:tab w:leader="none" w:pos="14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207" w:lineRule="exact"/>
        <w:rPr>
          <w:rFonts w:ascii="Times New Roman" w:cs="Times New Roman" w:eastAsia="Times New Roman" w:hAnsi="Times New Roman"/>
          <w:sz w:val="18"/>
          <w:szCs w:val="18"/>
          <w:color w:val="auto"/>
        </w:rPr>
      </w:pPr>
    </w:p>
    <w:p>
      <w:pPr>
        <w:jc w:val="both"/>
        <w:ind w:left="660" w:right="640" w:hanging="4"/>
        <w:spacing w:after="0" w:line="252" w:lineRule="auto"/>
        <w:tabs>
          <w:tab w:leader="none" w:pos="14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560705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0" w:name="page41"/>
    <w:bookmarkEnd w:id="40"/>
    <w:p>
      <w:pPr>
        <w:jc w:val="both"/>
        <w:ind w:left="4" w:right="600" w:hanging="4"/>
        <w:spacing w:after="0" w:line="252" w:lineRule="auto"/>
        <w:tabs>
          <w:tab w:leader="none" w:pos="7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2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corporation effective as of the 23rd day of November, 1999.</w:t>
      </w: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 Jan R. Reimer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426720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4"/>
          </w:cols>
          <w:pgMar w:left="896" w:top="513" w:right="27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TWENTY-SECOND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resolutions were adopted by the Board of Directors on September 10, 2002:</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Bylaws of the Company have been amended by the Board from time to time as it has deemed advisable, necessary or convenient;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Bylaws indicate that the President of the Company will participate as an ex officio member of all board committees;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3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such provisions may be inconsistent with provisions of the Sarbanes-Oxley Act of 2002 (“SOXA”) requiring that certain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consist solely of independent directors; and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it is in the best interests of the Company to amend the foregoing Bylaws to comply with SOXA;</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Article V, Section 7 of the Bylaws of the Company be, and the same hereby is, amended to read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office of president of a corporation, and shall have such other powers and duties as may be prescribed by the Board of Directors or by these Bylaws.”</w:t>
      </w:r>
    </w:p>
    <w:p>
      <w:pPr>
        <w:spacing w:after="0" w:line="20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officers of the Company, including the Secretary and Assistant Secretary, be, and each of them hereby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and directed in the name and on behalf of the Company to do and perform any and all such acts and things, to sign or make such certificates, instruments, notices, statements, filings and to take or omit such other actions as they or each of them in his or her sole discretion may deem necessary or desirable, in order to carry out the intent or purposes of the above resolution.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10th day of September, 2002.</w:t>
      </w:r>
    </w:p>
    <w:p>
      <w:pPr>
        <w:sectPr>
          <w:pgSz w:w="11900" w:h="16838" w:orient="portrait"/>
          <w:cols w:equalWidth="0" w:num="1">
            <w:col w:w="11420"/>
          </w:cols>
          <w:pgMar w:left="240" w:top="509" w:right="239" w:bottom="1440" w:gutter="0" w:footer="0" w:header="0"/>
        </w:sectPr>
      </w:pP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auto"/>
        </w:rPr>
        <w:t>/s/ Jan R. Reimer</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-2193290</wp:posOffset>
            </wp:positionH>
            <wp:positionV relativeFrom="paragraph">
              <wp:posOffset>581660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740" w:space="720"/>
            <w:col w:w="7960"/>
          </w:cols>
          <w:pgMar w:left="240" w:top="509" w:right="239" w:bottom="1440" w:gutter="0" w:footer="0" w:header="0"/>
          <w:type w:val="continuous"/>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TWENTY-THIRD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on April 22, 2003:</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directors desire to reduce the number of directors permitted to serve on the Board of the Directors to six;</w:t>
      </w:r>
    </w:p>
    <w:p>
      <w:pPr>
        <w:spacing w:after="0" w:line="252" w:lineRule="exact"/>
        <w:rPr>
          <w:sz w:val="20"/>
          <w:szCs w:val="20"/>
          <w:color w:val="auto"/>
        </w:rPr>
      </w:pPr>
    </w:p>
    <w:p>
      <w:pPr>
        <w:jc w:val="both"/>
        <w:ind w:left="660" w:right="66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Article III, Section I of the Bylaws of this Company be amended to read in its entirety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86" w:lineRule="exact"/>
        <w:rPr>
          <w:sz w:val="20"/>
          <w:szCs w:val="20"/>
          <w:color w:val="auto"/>
        </w:rPr>
      </w:pPr>
    </w:p>
    <w:p>
      <w:pPr>
        <w:jc w:val="both"/>
        <w:ind w:left="660" w:right="660" w:firstLine="711"/>
        <w:spacing w:after="0" w:line="266" w:lineRule="auto"/>
        <w:rPr>
          <w:sz w:val="20"/>
          <w:szCs w:val="20"/>
          <w:color w:val="auto"/>
        </w:rPr>
      </w:pPr>
      <w:r>
        <w:rPr>
          <w:rFonts w:ascii="Times New Roman" w:cs="Times New Roman" w:eastAsia="Times New Roman" w:hAnsi="Times New Roman"/>
          <w:sz w:val="18"/>
          <w:szCs w:val="18"/>
          <w:color w:val="auto"/>
        </w:rPr>
        <w:t>SECTION 1. The authorized number of directors of the Corporation shall be six. The number of directors provided in this Section 1 may be changed by a Bylaw duly adopted by the affirmative vote of a majority of the outstanding shares entitled to vote or by a resolution of the Board of Directors.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22nd day of April, 2003.</w:t>
      </w:r>
    </w:p>
    <w:p>
      <w:pPr>
        <w:sectPr>
          <w:pgSz w:w="11900" w:h="16838" w:orient="portrait"/>
          <w:cols w:equalWidth="0" w:num="1">
            <w:col w:w="11420"/>
          </w:cols>
          <w:pgMar w:left="240" w:top="509" w:right="239" w:bottom="1440" w:gutter="0" w:footer="0" w:header="0"/>
        </w:sectPr>
      </w:pP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auto"/>
        </w:rPr>
        <w:t>/s/ Jan R. Reimer</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426720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60" w:space="720"/>
            <w:col w:w="7240"/>
          </w:cols>
          <w:pgMar w:left="240" w:top="509" w:right="23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TWENTY-FOURTH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on June 22, 2004:</w:t>
      </w:r>
    </w:p>
    <w:p>
      <w:pPr>
        <w:spacing w:after="0" w:line="185" w:lineRule="exact"/>
        <w:rPr>
          <w:sz w:val="20"/>
          <w:szCs w:val="20"/>
          <w:color w:val="auto"/>
        </w:rPr>
      </w:pPr>
    </w:p>
    <w:p>
      <w:pPr>
        <w:ind w:left="660" w:right="6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Governance and Compensation Committee of the Board has nominated, approved and recommended that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Ronald C. Foster sit as a member of the Company’s Board of Directors; and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is in agreement with the recommendation of the Governance and Compensation Committee;</w:t>
      </w:r>
    </w:p>
    <w:p>
      <w:pPr>
        <w:spacing w:after="0" w:line="252" w:lineRule="exact"/>
        <w:rPr>
          <w:sz w:val="20"/>
          <w:szCs w:val="20"/>
          <w:color w:val="auto"/>
        </w:rPr>
      </w:pPr>
    </w:p>
    <w:p>
      <w:pPr>
        <w:ind w:left="660" w:right="66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first sentence of Article III, Section I of the Bylaws of this Company be deleted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be substituted therefore: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seven.”</w:t>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22nd day of June, 2004.</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/s/ Jan R. Reimer</w:t>
      </w:r>
    </w:p>
    <w:p>
      <w:pPr>
        <w:spacing w:after="0" w:line="27" w:lineRule="exact"/>
        <w:rPr>
          <w:sz w:val="20"/>
          <w:szCs w:val="20"/>
          <w:color w:val="auto"/>
        </w:rPr>
      </w:pPr>
    </w:p>
    <w:p>
      <w:pPr>
        <w:ind w:left="660"/>
        <w:spacing w:after="0"/>
        <w:tabs>
          <w:tab w:leader="none" w:pos="4220" w:val="left"/>
        </w:tabs>
        <w:rPr>
          <w:sz w:val="20"/>
          <w:szCs w:val="20"/>
          <w:color w:val="auto"/>
        </w:rPr>
      </w:pPr>
      <w:r>
        <w:rPr>
          <w:rFonts w:ascii="Times New Roman" w:cs="Times New Roman" w:eastAsia="Times New Roman" w:hAnsi="Times New Roman"/>
          <w:sz w:val="18"/>
          <w:szCs w:val="18"/>
          <w:color w:val="auto"/>
        </w:rPr>
        <w:t>(SEAL)</w:t>
      </w:r>
      <w:r>
        <w:rPr>
          <w:sz w:val="20"/>
          <w:szCs w:val="20"/>
          <w:color w:val="auto"/>
        </w:rPr>
        <w:tab/>
      </w:r>
      <w:r>
        <w:rPr>
          <w:rFonts w:ascii="Times New Roman" w:cs="Times New Roman" w:eastAsia="Times New Roman" w:hAnsi="Times New Roman"/>
          <w:sz w:val="18"/>
          <w:szCs w:val="18"/>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TWENTY-FIFTH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effective as of June 27, 2005:</w:t>
      </w:r>
    </w:p>
    <w:p>
      <w:pPr>
        <w:spacing w:after="0" w:line="185" w:lineRule="exact"/>
        <w:rPr>
          <w:sz w:val="20"/>
          <w:szCs w:val="20"/>
          <w:color w:val="auto"/>
        </w:rPr>
      </w:pPr>
    </w:p>
    <w:p>
      <w:pPr>
        <w:ind w:left="660" w:right="6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Governance and Compensation Committee of the Board has nominated, approved and recommended that 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Mercedes Johnson sit as a member of the Company’s Board of Directors; and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is in agreement with the recommendation of the Governance and Compensation Committee;</w:t>
      </w:r>
    </w:p>
    <w:p>
      <w:pPr>
        <w:spacing w:after="0" w:line="252" w:lineRule="exact"/>
        <w:rPr>
          <w:sz w:val="20"/>
          <w:szCs w:val="20"/>
          <w:color w:val="auto"/>
        </w:rPr>
      </w:pPr>
    </w:p>
    <w:p>
      <w:pPr>
        <w:ind w:left="660" w:right="66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first sentence of Article III, Section I of the Bylaws of this Company be deleted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be substituted therefore: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eight.”</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27th day of June, 2005.</w:t>
      </w:r>
    </w:p>
    <w:p>
      <w:pPr>
        <w:sectPr>
          <w:pgSz w:w="11900" w:h="16838" w:orient="portrait"/>
          <w:cols w:equalWidth="0" w:num="1">
            <w:col w:w="11420"/>
          </w:cols>
          <w:pgMar w:left="240" w:top="50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auto"/>
        </w:rPr>
        <w:t>/s/ Jan Reimer</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742950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800" w:space="720"/>
            <w:col w:w="7900"/>
          </w:cols>
          <w:pgMar w:left="240" w:top="509" w:right="239" w:bottom="1440" w:gutter="0" w:footer="0" w:header="0"/>
          <w:type w:val="continuous"/>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TWENTY-SIXTH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on September 27, 2005:</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accepted the resignation of Mr. Thomas T. Nicholson;</w:t>
      </w:r>
    </w:p>
    <w:p>
      <w:pPr>
        <w:spacing w:after="0" w:line="252" w:lineRule="exact"/>
        <w:rPr>
          <w:sz w:val="20"/>
          <w:szCs w:val="20"/>
          <w:color w:val="auto"/>
        </w:rPr>
      </w:pPr>
    </w:p>
    <w:p>
      <w:pPr>
        <w:ind w:left="660" w:right="66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effective September 27, 2005, the first sentence of Article III, Section I of the Bylaws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Company be deleted and the following be substituted therefore: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seven.”</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27th day of September, 2005.</w:t>
      </w:r>
    </w:p>
    <w:p>
      <w:pPr>
        <w:sectPr>
          <w:pgSz w:w="11900" w:h="16838" w:orient="portrait"/>
          <w:cols w:equalWidth="0" w:num="1">
            <w:col w:w="11420"/>
          </w:cols>
          <w:pgMar w:left="240" w:top="752"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auto"/>
        </w:rPr>
        <w:t>/s/ Jan Reimer</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426720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60" w:space="720"/>
            <w:col w:w="7240"/>
          </w:cols>
          <w:pgMar w:left="240" w:top="752" w:right="239" w:bottom="1440" w:gutter="0" w:footer="0" w:header="0"/>
          <w:type w:val="continuous"/>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TWENTY-SEVENTH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effective as of February 7, 2006:</w:t>
      </w:r>
    </w:p>
    <w:p>
      <w:pPr>
        <w:spacing w:after="0" w:line="185" w:lineRule="exact"/>
        <w:rPr>
          <w:sz w:val="20"/>
          <w:szCs w:val="20"/>
          <w:color w:val="auto"/>
        </w:rPr>
      </w:pPr>
    </w:p>
    <w:p>
      <w:pPr>
        <w:ind w:left="660" w:right="9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Governance and Compensation Committee of the Board has recommended that Mr. Robert Switz and 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Teruaki Aoki sit as members of the Company’s Board of Directors; and</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Board is in agreement with the recommendation of the Governance and Compensation Committee;</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effective February 7, 2006, the first sentence of Article III, Section I of the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Bylaws of the Company be deleted and the following be substituted therefore:</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nine.”</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7th day of February, 2006.</w:t>
      </w:r>
    </w:p>
    <w:p>
      <w:pPr>
        <w:sectPr>
          <w:pgSz w:w="11900" w:h="16838" w:orient="portrait"/>
          <w:cols w:equalWidth="0" w:num="1">
            <w:col w:w="11420"/>
          </w:cols>
          <w:pgMar w:left="240" w:top="50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60" w:right="700"/>
        <w:spacing w:after="0" w:line="313" w:lineRule="auto"/>
        <w:rPr>
          <w:sz w:val="20"/>
          <w:szCs w:val="20"/>
          <w:color w:val="auto"/>
        </w:rPr>
      </w:pPr>
      <w:r>
        <w:rPr>
          <w:rFonts w:ascii="Times New Roman" w:cs="Times New Roman" w:eastAsia="Times New Roman" w:hAnsi="Times New Roman"/>
          <w:sz w:val="17"/>
          <w:szCs w:val="17"/>
          <w:u w:val="single" w:color="auto"/>
          <w:color w:val="auto"/>
        </w:rPr>
        <w:t>/s/ Jan Reimer</w:t>
      </w:r>
      <w:r>
        <w:rPr>
          <w:rFonts w:ascii="Times New Roman" w:cs="Times New Roman" w:eastAsia="Times New Roman" w:hAnsi="Times New Roman"/>
          <w:sz w:val="17"/>
          <w:szCs w:val="17"/>
          <w:color w:val="auto"/>
        </w:rPr>
        <w:t>____________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426720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60" w:space="720"/>
            <w:col w:w="7240"/>
          </w:cols>
          <w:pgMar w:left="240" w:top="509" w:right="239" w:bottom="1440" w:gutter="0" w:footer="0" w:header="0"/>
          <w:type w:val="continuous"/>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TWENTY-EIGHTH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 was adopted by the Board of Directors effective as of December 5, 2006:</w:t>
      </w:r>
    </w:p>
    <w:p>
      <w:pPr>
        <w:spacing w:after="0" w:line="185" w:lineRule="exact"/>
        <w:rPr>
          <w:sz w:val="20"/>
          <w:szCs w:val="20"/>
          <w:color w:val="auto"/>
        </w:rPr>
      </w:pPr>
    </w:p>
    <w:p>
      <w:pPr>
        <w:ind w:left="660" w:right="9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Mr. Robert A. Lothrop and Mr. William P. Weber have resigned from the Company’s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with the close of the 2006 Annual Meeting of Shareholders.</w:t>
      </w:r>
    </w:p>
    <w:p>
      <w:pPr>
        <w:spacing w:after="0" w:line="182" w:lineRule="exact"/>
        <w:rPr>
          <w:sz w:val="20"/>
          <w:szCs w:val="20"/>
          <w:color w:val="auto"/>
        </w:rPr>
      </w:pPr>
    </w:p>
    <w:p>
      <w:pPr>
        <w:ind w:left="660" w:right="9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the first sentence of Article III, Section I of the Bylaws of the Company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deleted and the following be substituted therefore: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I. The authorized number of directors of the corporation shall be seven.”</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5th day of December, 2006.</w:t>
      </w:r>
    </w:p>
    <w:p>
      <w:pPr>
        <w:sectPr>
          <w:pgSz w:w="11900" w:h="16838" w:orient="portrait"/>
          <w:cols w:equalWidth="0" w:num="1">
            <w:col w:w="11420"/>
          </w:cols>
          <w:pgMar w:left="240" w:top="50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auto"/>
        </w:rPr>
        <w:t>/s/ Jan R. Reimer</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1198880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60" w:space="720"/>
            <w:col w:w="7240"/>
          </w:cols>
          <w:pgMar w:left="240" w:top="509" w:right="239"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TWENTY-NINTH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Jan R. Reimer, Assistant Corporate Secretary of Micron Technology, Inc., a Delaware corporation (the “Company”), hereby certify that the following resolutions were adopted by the Board of Directors effective as of September 30, 2008:</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Governance Committee of the Board of Directors (“Committee”) has recommended that Article II, Section 9 and 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 of the Company's Bylaws be amended; and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is in agreement with the recommendation of the Committee.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Article II, Section 9 of the Bylaws of the Company be amended to read as follows:</w:t>
      </w:r>
    </w:p>
    <w:p>
      <w:pPr>
        <w:spacing w:after="0" w:line="256" w:lineRule="exact"/>
        <w:rPr>
          <w:sz w:val="20"/>
          <w:szCs w:val="20"/>
          <w:color w:val="auto"/>
        </w:rPr>
      </w:pPr>
    </w:p>
    <w:p>
      <w:pPr>
        <w:jc w:val="both"/>
        <w:ind w:left="660" w:right="640"/>
        <w:spacing w:after="0" w:line="258" w:lineRule="auto"/>
        <w:rPr>
          <w:sz w:val="20"/>
          <w:szCs w:val="20"/>
          <w:color w:val="auto"/>
        </w:rPr>
      </w:pPr>
      <w:r>
        <w:rPr>
          <w:rFonts w:ascii="Times New Roman" w:cs="Times New Roman" w:eastAsia="Times New Roman" w:hAnsi="Times New Roman"/>
          <w:sz w:val="18"/>
          <w:szCs w:val="18"/>
          <w:color w:val="auto"/>
        </w:rPr>
        <w:t>SECTION 9. When a quorum is present at any meeting, the vote of the holders of a majority of the stock having voting power present in person or represented by proxy shall decide any issue brought before such meeting, unless the issue is (a) one upon which by express provision of the statutes or of the Certificate of Incorporation, a different vote is required in which case such express provision shall govern and control the decision of the issue or (b) relates to the election of directors, in which case the provisions of Article III Section 2 of these bylaws shall apply.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Article III, Section 2 of the Bylaws of the Company be amended to read as follows:</w:t>
      </w:r>
    </w:p>
    <w:p>
      <w:pPr>
        <w:spacing w:after="0" w:line="256" w:lineRule="exact"/>
        <w:rPr>
          <w:sz w:val="20"/>
          <w:szCs w:val="20"/>
          <w:color w:val="auto"/>
        </w:rPr>
      </w:pPr>
    </w:p>
    <w:p>
      <w:pPr>
        <w:jc w:val="both"/>
        <w:ind w:left="660" w:right="640"/>
        <w:spacing w:after="0" w:line="252" w:lineRule="auto"/>
        <w:rPr>
          <w:sz w:val="20"/>
          <w:szCs w:val="20"/>
          <w:color w:val="auto"/>
        </w:rPr>
      </w:pPr>
      <w:r>
        <w:rPr>
          <w:rFonts w:ascii="Times New Roman" w:cs="Times New Roman" w:eastAsia="Times New Roman" w:hAnsi="Times New Roman"/>
          <w:sz w:val="18"/>
          <w:szCs w:val="18"/>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Except as provided in Section 5 of this Article III, each director shall be elected by the vote of the majority of the votes cast with respect to the director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that director. The Governance Committee has established procedures under which any director who is not elected shall offer to tender his or her resignation to the Board. The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All directors shall hold office until the expiration of the term for which elected and until their respective successors are elected, except in the case of death, resignation or removal of any director. A director need not be a shareholder.</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hereunto set my hand and affix the corporate seal of said Company effective as of the 30th day of September, 2008.</w:t>
      </w:r>
    </w:p>
    <w:p>
      <w:pPr>
        <w:sectPr>
          <w:pgSz w:w="11900" w:h="16838" w:orient="portrait"/>
          <w:cols w:equalWidth="0" w:num="1">
            <w:col w:w="11420"/>
          </w:cols>
          <w:pgMar w:left="240" w:top="509"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auto"/>
        </w:rPr>
        <w:t>/s/ Jan Reimer</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Assistant Corporate Secretary</w:t>
      </w:r>
    </w:p>
    <w:sectPr>
      <w:pgSz w:w="11900" w:h="16838" w:orient="portrait"/>
      <w:cols w:equalWidth="0" w:num="2">
        <w:col w:w="3520" w:space="720"/>
        <w:col w:w="7180"/>
      </w:cols>
      <w:pgMar w:left="240" w:top="50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6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a"/>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2019-12-13T13:28:14Z</dcterms:created>
  <dcterms:modified xsi:type="dcterms:W3CDTF">2019-12-13T13:28:14Z</dcterms:modified>
</cp:coreProperties>
</file>