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February 18, 2003</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00"/>
          </w:cols>
          <w:pgMar w:left="240" w:top="1017" w:right="859" w:bottom="32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001-10658</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60" w:space="720"/>
            <w:col w:w="2700" w:space="720"/>
            <w:col w:w="2600"/>
          </w:cols>
          <w:pgMar w:left="240" w:top="1017" w:right="859" w:bottom="329"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left="3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left="720"/>
        <w:spacing w:after="0"/>
        <w:rPr>
          <w:sz w:val="20"/>
          <w:szCs w:val="20"/>
          <w:color w:val="auto"/>
        </w:rPr>
      </w:pPr>
      <w:r>
        <w:rPr>
          <w:rFonts w:ascii="Arial" w:cs="Arial" w:eastAsia="Arial" w:hAnsi="Arial"/>
          <w:sz w:val="16"/>
          <w:szCs w:val="16"/>
          <w:color w:val="auto"/>
        </w:rPr>
        <w:t>Filed as an exhibit hereto is the registrant’s press release, dated February 18, 2003, announcing the registrant’s cost reduction initiatives.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800"/>
          </w:cols>
          <w:pgMar w:left="240" w:top="1017" w:right="859" w:bottom="329" w:gutter="0" w:footer="0" w:header="0"/>
          <w:type w:val="continuous"/>
        </w:sectPr>
      </w:pPr>
    </w:p>
    <w:bookmarkStart w:id="1" w:name="page2"/>
    <w:bookmarkEnd w:id="1"/>
    <w:p>
      <w:pPr>
        <w:spacing w:after="0"/>
        <w:tabs>
          <w:tab w:leader="none" w:pos="14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ind w:left="1440"/>
              <w:spacing w:after="0"/>
              <w:rPr>
                <w:sz w:val="20"/>
                <w:szCs w:val="20"/>
                <w:color w:val="auto"/>
              </w:rPr>
            </w:pPr>
            <w:r>
              <w:rPr>
                <w:rFonts w:ascii="Arial" w:cs="Arial" w:eastAsia="Arial" w:hAnsi="Arial"/>
                <w:sz w:val="18"/>
                <w:szCs w:val="18"/>
                <w:color w:val="auto"/>
              </w:rPr>
              <w:t>(c)</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11420" w:type="dxa"/>
            <w:vAlign w:val="bottom"/>
            <w:gridSpan w:val="4"/>
          </w:tcPr>
          <w:p>
            <w:pPr>
              <w:ind w:left="1440"/>
              <w:spacing w:after="0"/>
              <w:rPr>
                <w:sz w:val="20"/>
                <w:szCs w:val="20"/>
                <w:color w:val="auto"/>
              </w:rPr>
            </w:pPr>
            <w:r>
              <w:rPr>
                <w:rFonts w:ascii="Arial" w:cs="Arial" w:eastAsia="Arial" w:hAnsi="Arial"/>
                <w:sz w:val="18"/>
                <w:szCs w:val="18"/>
                <w:color w:val="auto"/>
              </w:rPr>
              <w:t>The following exhibits are filed herewith:</w:t>
            </w:r>
          </w:p>
        </w:tc>
      </w:tr>
      <w:tr>
        <w:trPr>
          <w:trHeight w:val="648"/>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170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Press Release issued on February 18, 2003.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600" w:type="dxa"/>
            <w:vAlign w:val="bottom"/>
            <w:gridSpan w:val="2"/>
          </w:tcPr>
          <w:p>
            <w:pPr>
              <w:ind w:left="2360"/>
              <w:spacing w:after="0"/>
              <w:rPr>
                <w:sz w:val="20"/>
                <w:szCs w:val="20"/>
                <w:color w:val="auto"/>
              </w:rPr>
            </w:pPr>
            <w:r>
              <w:rPr>
                <w:rFonts w:ascii="Arial" w:cs="Arial" w:eastAsia="Arial" w:hAnsi="Arial"/>
                <w:sz w:val="18"/>
                <w:szCs w:val="18"/>
                <w:b w:val="1"/>
                <w:bCs w:val="1"/>
                <w:color w:val="auto"/>
              </w:rPr>
              <w:t>MICRON TECHNOLOGY, INC.</w:t>
            </w:r>
          </w:p>
        </w:tc>
      </w:tr>
      <w:tr>
        <w:trPr>
          <w:trHeight w:val="702"/>
        </w:trPr>
        <w:tc>
          <w:tcPr>
            <w:tcW w:w="4300" w:type="dxa"/>
            <w:vAlign w:val="bottom"/>
          </w:tcPr>
          <w:p>
            <w:pPr>
              <w:spacing w:after="0"/>
              <w:rPr>
                <w:sz w:val="20"/>
                <w:szCs w:val="20"/>
                <w:color w:val="auto"/>
              </w:rPr>
            </w:pPr>
            <w:r>
              <w:rPr>
                <w:rFonts w:ascii="Arial" w:cs="Arial" w:eastAsia="Arial" w:hAnsi="Arial"/>
                <w:sz w:val="18"/>
                <w:szCs w:val="18"/>
                <w:color w:val="auto"/>
              </w:rPr>
              <w:t>Date:   February 20, 2003</w:t>
            </w:r>
          </w:p>
        </w:tc>
        <w:tc>
          <w:tcPr>
            <w:tcW w:w="3120" w:type="dxa"/>
            <w:vAlign w:val="bottom"/>
          </w:tcPr>
          <w:p>
            <w:pPr>
              <w:ind w:left="2360"/>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Wilbur G. Stover, Jr.</w:t>
            </w:r>
          </w:p>
        </w:tc>
      </w:tr>
      <w:tr>
        <w:trPr>
          <w:trHeight w:val="195"/>
        </w:trPr>
        <w:tc>
          <w:tcPr>
            <w:tcW w:w="4300" w:type="dxa"/>
            <w:vAlign w:val="bottom"/>
          </w:tcPr>
          <w:p>
            <w:pPr>
              <w:spacing w:after="0"/>
              <w:rPr>
                <w:sz w:val="16"/>
                <w:szCs w:val="16"/>
                <w:color w:val="auto"/>
              </w:rPr>
            </w:pPr>
          </w:p>
        </w:tc>
        <w:tc>
          <w:tcPr>
            <w:tcW w:w="3120" w:type="dxa"/>
            <w:vAlign w:val="bottom"/>
          </w:tcPr>
          <w:p>
            <w:pPr>
              <w:ind w:left="2360"/>
              <w:spacing w:after="0" w:line="195" w:lineRule="exact"/>
              <w:rPr>
                <w:sz w:val="20"/>
                <w:szCs w:val="20"/>
                <w:color w:val="auto"/>
              </w:rPr>
            </w:pPr>
            <w:r>
              <w:rPr>
                <w:rFonts w:ascii="Arial" w:cs="Arial" w:eastAsia="Arial" w:hAnsi="Arial"/>
                <w:sz w:val="18"/>
                <w:szCs w:val="18"/>
                <w:color w:val="auto"/>
              </w:rPr>
              <w:t>Name:</w:t>
            </w: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Wilbur G. Stover, Jr.</w:t>
            </w:r>
          </w:p>
        </w:tc>
      </w:tr>
      <w:tr>
        <w:trPr>
          <w:trHeight w:val="216"/>
        </w:trPr>
        <w:tc>
          <w:tcPr>
            <w:tcW w:w="4300" w:type="dxa"/>
            <w:vAlign w:val="bottom"/>
          </w:tcPr>
          <w:p>
            <w:pPr>
              <w:spacing w:after="0"/>
              <w:rPr>
                <w:sz w:val="18"/>
                <w:szCs w:val="18"/>
                <w:color w:val="auto"/>
              </w:rPr>
            </w:pPr>
          </w:p>
        </w:tc>
        <w:tc>
          <w:tcPr>
            <w:tcW w:w="3120" w:type="dxa"/>
            <w:vAlign w:val="bottom"/>
          </w:tcPr>
          <w:p>
            <w:pPr>
              <w:ind w:left="2360"/>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4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February 20, 2003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8960" w:type="dxa"/>
            <w:vAlign w:val="bottom"/>
          </w:tcPr>
          <w:p>
            <w:pPr>
              <w:ind w:left="40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222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8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February 18, 2003.</w:t>
            </w:r>
          </w:p>
        </w:tc>
      </w:tr>
    </w:tbl>
    <w:p>
      <w:pPr>
        <w:sectPr>
          <w:pgSz w:w="11900" w:h="16838" w:orient="portrait"/>
          <w:cols w:equalWidth="0" w:num="1">
            <w:col w:w="11420"/>
          </w:cols>
          <w:pgMar w:left="240" w:top="121" w:right="239" w:bottom="103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Contact:</w:t>
            </w:r>
          </w:p>
        </w:tc>
        <w:tc>
          <w:tcPr>
            <w:tcW w:w="4020" w:type="dxa"/>
            <w:vAlign w:val="bottom"/>
          </w:tcPr>
          <w:p>
            <w:pPr>
              <w:spacing w:after="0"/>
              <w:rPr>
                <w:sz w:val="20"/>
                <w:szCs w:val="20"/>
                <w:color w:val="auto"/>
              </w:rPr>
            </w:pPr>
            <w:r>
              <w:rPr>
                <w:rFonts w:ascii="Arial" w:cs="Arial" w:eastAsia="Arial" w:hAnsi="Arial"/>
                <w:sz w:val="18"/>
                <w:szCs w:val="18"/>
                <w:color w:val="auto"/>
              </w:rPr>
              <w:t>David T. Parker</w:t>
            </w:r>
          </w:p>
        </w:tc>
      </w:tr>
      <w:tr>
        <w:trPr>
          <w:trHeight w:val="216"/>
        </w:trPr>
        <w:tc>
          <w:tcPr>
            <w:tcW w:w="14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Micron Technology, Inc.</w:t>
            </w:r>
          </w:p>
        </w:tc>
      </w:tr>
      <w:tr>
        <w:trPr>
          <w:trHeight w:val="216"/>
        </w:trPr>
        <w:tc>
          <w:tcPr>
            <w:tcW w:w="14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(208) 368-4400</w:t>
            </w:r>
          </w:p>
        </w:tc>
      </w:tr>
      <w:tr>
        <w:trPr>
          <w:trHeight w:val="190"/>
        </w:trPr>
        <w:tc>
          <w:tcPr>
            <w:tcW w:w="1480" w:type="dxa"/>
            <w:vAlign w:val="bottom"/>
          </w:tcPr>
          <w:p>
            <w:pPr>
              <w:spacing w:after="0"/>
              <w:rPr>
                <w:sz w:val="16"/>
                <w:szCs w:val="16"/>
                <w:color w:val="auto"/>
              </w:rPr>
            </w:pPr>
          </w:p>
        </w:tc>
        <w:tc>
          <w:tcPr>
            <w:tcW w:w="40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dtparker@micron.com &lt;mailto:dtparker@micron.com&gt;</w:t>
            </w:r>
          </w:p>
        </w:tc>
      </w:tr>
      <w:tr>
        <w:trPr>
          <w:trHeight w:val="237"/>
        </w:trPr>
        <w:tc>
          <w:tcPr>
            <w:tcW w:w="14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Web site URL: www.micron.com</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ANNOUNCES COST REDUCTION INITIATIVES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Boise, ID, February 18, 2003, Micron Technology, Inc., (NYSE: MU) announced today a series of cost-reduction initiatives to further capitalize on the Company’s aggressive migration to .11 micron manufacturing process technology. The initiatives include increasing the Company’s focus on products utilizing its latest generation process technology and lowering costs and expenses.</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 meet corporate goals intended to strengthen the Company, reduce costs, and position the Company for growth and profitability, the following actions are planned:</w:t>
      </w:r>
    </w:p>
    <w:p>
      <w:pPr>
        <w:spacing w:after="0" w:line="170" w:lineRule="exact"/>
        <w:rPr>
          <w:sz w:val="20"/>
          <w:szCs w:val="20"/>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focus on products strategically aligned to utilize Micron’s leading-edge process technology.</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Prioritizing Micron’s product portfolio to better emphasize those products with the greatest market opportunity.</w:t>
      </w:r>
    </w:p>
    <w:p>
      <w:pPr>
        <w:spacing w:after="0" w:line="225" w:lineRule="exact"/>
        <w:rPr>
          <w:rFonts w:ascii="Arial" w:cs="Arial" w:eastAsia="Arial" w:hAnsi="Arial"/>
          <w:sz w:val="18"/>
          <w:szCs w:val="18"/>
          <w:color w:val="auto"/>
        </w:rPr>
      </w:pPr>
    </w:p>
    <w:p>
      <w:pPr>
        <w:ind w:left="420" w:hanging="88"/>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Aligning Micron’s cost structure with current market conditions.</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Reducing worldwide workforce levels by approximately 10%.</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commenting on the Company’s cost reduction measures, Micron’s Chief Executive Officer and President, Steve Appleton, said, “We remain committed to the long-term growth opportunities for our Company and our industry. These actions will lower our cost structure, allow us to better focus our product portfolio, and continue to invest in new technology.”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2019-12-13T13:14:34Z</dcterms:created>
  <dcterms:modified xsi:type="dcterms:W3CDTF">2019-12-13T13:14:34Z</dcterms:modified>
</cp:coreProperties>
</file>