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5, 2006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97" w:orient="portrait"/>
          <w:cols w:equalWidth="0" w:num="1">
            <w:col w:w="11420"/>
          </w:cols>
          <w:pgMar w:left="240" w:top="524" w:right="239" w:bottom="0" w:gutter="0" w:footer="0" w:header="0"/>
        </w:sectPr>
      </w:pP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1-10658</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75-1618004</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97" w:orient="portrait"/>
          <w:cols w:equalWidth="0" w:num="3">
            <w:col w:w="4420" w:space="720"/>
            <w:col w:w="2480" w:space="720"/>
            <w:col w:w="3080"/>
          </w:cols>
          <w:pgMar w:left="240" w:top="524" w:right="239" w:bottom="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8000 South Federal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Boise, Idaho 83716-9632</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ectPr>
          <w:pgSz w:w="11900" w:h="16897" w:orient="portrait"/>
          <w:cols w:equalWidth="0" w:num="1">
            <w:col w:w="11420"/>
          </w:cols>
          <w:pgMar w:left="240" w:top="524" w:right="239" w:bottom="0" w:gutter="0" w:footer="0" w:header="0"/>
          <w:type w:val="continuous"/>
        </w:sect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443865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Financial Year</w:t>
      </w:r>
    </w:p>
    <w:p>
      <w:pPr>
        <w:spacing w:after="0" w:line="229" w:lineRule="exact"/>
        <w:rPr>
          <w:sz w:val="24"/>
          <w:szCs w:val="24"/>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Effective December 5, 2006, the Company’s Board of Directors amended the Bylaws of the Company to decrease the authorized number of directors from nine to seven in order to effectuate the previously announced resignations of Mr. Robert A. Lothrop and Mr. William P. Weber from the Company’s Board of Directors.</w:t>
      </w:r>
    </w:p>
    <w:p>
      <w:pPr>
        <w:spacing w:after="0" w:line="172" w:lineRule="exact"/>
        <w:rPr>
          <w:sz w:val="24"/>
          <w:szCs w:val="24"/>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(d)</w:t>
            </w:r>
          </w:p>
        </w:tc>
        <w:tc>
          <w:tcPr>
            <w:tcW w:w="10180" w:type="dxa"/>
            <w:vAlign w:val="bottom"/>
            <w:gridSpan w:val="2"/>
          </w:tcPr>
          <w:p>
            <w:pPr>
              <w:jc w:val="right"/>
              <w:ind w:right="9419"/>
              <w:spacing w:after="0"/>
              <w:rPr>
                <w:sz w:val="20"/>
                <w:szCs w:val="20"/>
                <w:color w:val="auto"/>
              </w:rPr>
            </w:pPr>
            <w:r>
              <w:rPr>
                <w:rFonts w:ascii="Times New Roman" w:cs="Times New Roman" w:eastAsia="Times New Roman" w:hAnsi="Times New Roman"/>
                <w:sz w:val="18"/>
                <w:szCs w:val="18"/>
                <w:color w:val="auto"/>
              </w:rPr>
              <w:t>Exhibits.</w:t>
            </w:r>
          </w:p>
        </w:tc>
      </w:tr>
      <w:tr>
        <w:trPr>
          <w:trHeight w:val="432"/>
        </w:trPr>
        <w:tc>
          <w:tcPr>
            <w:tcW w:w="20" w:type="dxa"/>
            <w:vAlign w:val="bottom"/>
          </w:tcPr>
          <w:p>
            <w:pPr>
              <w:spacing w:after="0"/>
              <w:rPr>
                <w:sz w:val="24"/>
                <w:szCs w:val="24"/>
                <w:color w:val="auto"/>
              </w:rPr>
            </w:pPr>
          </w:p>
        </w:tc>
        <w:tc>
          <w:tcPr>
            <w:tcW w:w="1140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The following exhibits are filed herewith:</w:t>
            </w:r>
          </w:p>
        </w:tc>
      </w:tr>
      <w:tr>
        <w:trPr>
          <w:trHeight w:val="351"/>
        </w:trPr>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24"/>
                <w:szCs w:val="24"/>
                <w:color w:val="auto"/>
              </w:rPr>
            </w:pPr>
          </w:p>
        </w:tc>
        <w:tc>
          <w:tcPr>
            <w:tcW w:w="9920" w:type="dxa"/>
            <w:vAlign w:val="bottom"/>
          </w:tcPr>
          <w:p>
            <w:pPr>
              <w:jc w:val="right"/>
              <w:ind w:right="4519"/>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8"/>
        </w:trPr>
        <w:tc>
          <w:tcPr>
            <w:tcW w:w="20" w:type="dxa"/>
            <w:vAlign w:val="bottom"/>
          </w:tcPr>
          <w:p>
            <w:pPr>
              <w:spacing w:after="0"/>
              <w:rPr>
                <w:sz w:val="19"/>
                <w:szCs w:val="19"/>
                <w:color w:val="auto"/>
              </w:rPr>
            </w:pPr>
          </w:p>
        </w:tc>
        <w:tc>
          <w:tcPr>
            <w:tcW w:w="11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920" w:type="dxa"/>
            <w:vAlign w:val="bottom"/>
            <w:tcBorders>
              <w:top w:val="single" w:sz="8" w:color="auto"/>
            </w:tcBorders>
          </w:tcPr>
          <w:p>
            <w:pPr>
              <w:jc w:val="right"/>
              <w:ind w:right="7119"/>
              <w:spacing w:after="0"/>
              <w:rPr>
                <w:sz w:val="20"/>
                <w:szCs w:val="20"/>
                <w:color w:val="auto"/>
              </w:rPr>
            </w:pPr>
            <w:r>
              <w:rPr>
                <w:rFonts w:ascii="Times New Roman" w:cs="Times New Roman" w:eastAsia="Times New Roman" w:hAnsi="Times New Roman"/>
                <w:sz w:val="18"/>
                <w:szCs w:val="18"/>
                <w:color w:val="auto"/>
                <w:w w:val="99"/>
              </w:rPr>
              <w:t>Bylaws of the Registrant, as amended</w:t>
            </w:r>
          </w:p>
        </w:tc>
      </w:tr>
      <w:tr>
        <w:trPr>
          <w:trHeight w:val="68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80" w:type="dxa"/>
            <w:vAlign w:val="bottom"/>
            <w:gridSpan w:val="2"/>
          </w:tcPr>
          <w:p>
            <w:pPr>
              <w:jc w:val="right"/>
              <w:ind w:right="5579"/>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64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r>
      <w:tr>
        <w:trPr>
          <w:trHeight w:val="64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7, 2006</w:t>
            </w:r>
          </w:p>
        </w:tc>
        <w:tc>
          <w:tcPr>
            <w:tcW w:w="28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W. G. Stover, Jr.</w:t>
            </w:r>
          </w:p>
        </w:tc>
      </w:tr>
      <w:tr>
        <w:trPr>
          <w:trHeight w:val="191"/>
        </w:trPr>
        <w:tc>
          <w:tcPr>
            <w:tcW w:w="3780" w:type="dxa"/>
            <w:vAlign w:val="bottom"/>
          </w:tcPr>
          <w:p>
            <w:pPr>
              <w:spacing w:after="0"/>
              <w:rPr>
                <w:sz w:val="16"/>
                <w:szCs w:val="16"/>
                <w:color w:val="auto"/>
              </w:rPr>
            </w:pPr>
          </w:p>
        </w:tc>
        <w:tc>
          <w:tcPr>
            <w:tcW w:w="2880" w:type="dxa"/>
            <w:vAlign w:val="bottom"/>
          </w:tcPr>
          <w:p>
            <w:pPr>
              <w:ind w:left="1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 G. Stover, Jr.</w:t>
            </w:r>
          </w:p>
        </w:tc>
      </w:tr>
      <w:tr>
        <w:trPr>
          <w:trHeight w:val="234"/>
        </w:trPr>
        <w:tc>
          <w:tcPr>
            <w:tcW w:w="3780" w:type="dxa"/>
            <w:vAlign w:val="bottom"/>
          </w:tcPr>
          <w:p>
            <w:pPr>
              <w:spacing w:after="0"/>
              <w:rPr>
                <w:sz w:val="20"/>
                <w:szCs w:val="20"/>
                <w:color w:val="auto"/>
              </w:rPr>
            </w:pPr>
          </w:p>
        </w:tc>
        <w:tc>
          <w:tcPr>
            <w:tcW w:w="28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 and</w:t>
            </w:r>
          </w:p>
        </w:tc>
      </w:tr>
    </w:tbl>
    <w:p>
      <w:pPr>
        <w:sectPr>
          <w:pgSz w:w="11900" w:h="16897" w:orient="portrait"/>
          <w:cols w:equalWidth="0" w:num="1">
            <w:col w:w="11420"/>
          </w:cols>
          <w:pgMar w:left="240" w:top="524" w:right="239" w:bottom="0" w:gutter="0" w:footer="0" w:header="0"/>
          <w:type w:val="continuous"/>
        </w:sectPr>
      </w:pPr>
    </w:p>
    <w:bookmarkStart w:id="1" w:name="page2"/>
    <w:bookmarkEnd w:id="1"/>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EXHIBITS FILED WITH</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CURRENT REPORT ON FORM 8-K DATED DECEMBER 5, 2006</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60" w:type="dxa"/>
            <w:vAlign w:val="bottom"/>
          </w:tcPr>
          <w:p>
            <w:pPr>
              <w:jc w:val="right"/>
              <w:ind w:right="4696"/>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5"/>
                <w:szCs w:val="15"/>
                <w:color w:val="auto"/>
              </w:rPr>
            </w:pPr>
          </w:p>
        </w:tc>
      </w:tr>
      <w:tr>
        <w:trPr>
          <w:trHeight w:val="228"/>
        </w:trPr>
        <w:tc>
          <w:tcPr>
            <w:tcW w:w="20" w:type="dxa"/>
            <w:vAlign w:val="bottom"/>
          </w:tcPr>
          <w:p>
            <w:pPr>
              <w:spacing w:after="0"/>
              <w:rPr>
                <w:sz w:val="19"/>
                <w:szCs w:val="19"/>
                <w:color w:val="auto"/>
              </w:rPr>
            </w:pPr>
          </w:p>
        </w:tc>
        <w:tc>
          <w:tcPr>
            <w:tcW w:w="7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Pr>
          <w:p>
            <w:pPr>
              <w:spacing w:after="0"/>
              <w:rPr>
                <w:sz w:val="19"/>
                <w:szCs w:val="19"/>
                <w:color w:val="auto"/>
              </w:rPr>
            </w:pPr>
          </w:p>
        </w:tc>
        <w:tc>
          <w:tcPr>
            <w:tcW w:w="10260" w:type="dxa"/>
            <w:vAlign w:val="bottom"/>
            <w:tcBorders>
              <w:top w:val="single" w:sz="8" w:color="auto"/>
            </w:tcBorders>
          </w:tcPr>
          <w:p>
            <w:pPr>
              <w:jc w:val="right"/>
              <w:ind w:right="7456"/>
              <w:spacing w:after="0"/>
              <w:rPr>
                <w:sz w:val="20"/>
                <w:szCs w:val="20"/>
                <w:color w:val="auto"/>
              </w:rPr>
            </w:pPr>
            <w:r>
              <w:rPr>
                <w:rFonts w:ascii="Times New Roman" w:cs="Times New Roman" w:eastAsia="Times New Roman" w:hAnsi="Times New Roman"/>
                <w:sz w:val="18"/>
                <w:szCs w:val="18"/>
                <w:color w:val="auto"/>
                <w:w w:val="99"/>
              </w:rPr>
              <w:t>Bylaws of the Registrant, as amended</w:t>
            </w:r>
          </w:p>
        </w:tc>
        <w:tc>
          <w:tcPr>
            <w:tcW w:w="40" w:type="dxa"/>
            <w:vAlign w:val="bottom"/>
          </w:tcPr>
          <w:p>
            <w:pPr>
              <w:spacing w:after="0"/>
              <w:rPr>
                <w:sz w:val="19"/>
                <w:szCs w:val="19"/>
                <w:color w:val="auto"/>
              </w:rPr>
            </w:pPr>
          </w:p>
        </w:tc>
      </w:tr>
      <w:tr>
        <w:trPr>
          <w:trHeight w:val="846"/>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60" w:type="dxa"/>
            <w:vAlign w:val="bottom"/>
          </w:tcPr>
          <w:p>
            <w:pPr>
              <w:jc w:val="right"/>
              <w:ind w:right="5576"/>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4"/>
                <w:szCs w:val="24"/>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0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3.7</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BYLAWS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OFFICES</w:t>
      </w:r>
    </w:p>
    <w:p>
      <w:pPr>
        <w:spacing w:after="0" w:line="22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color w:val="auto"/>
        </w:rPr>
        <w:t>The registered office shall be 100 West Tenth Street, in the City of Wilmington, County of New Castle, State of Delaware.</w:t>
      </w:r>
    </w:p>
    <w:p>
      <w:pPr>
        <w:spacing w:after="0" w:line="22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 OF STOCKHOLDERS</w:t>
      </w:r>
    </w:p>
    <w:p>
      <w:pPr>
        <w:spacing w:after="0" w:line="225" w:lineRule="exact"/>
        <w:rPr>
          <w:sz w:val="20"/>
          <w:szCs w:val="20"/>
          <w:color w:val="auto"/>
        </w:rPr>
      </w:pPr>
    </w:p>
    <w:p>
      <w:pPr>
        <w:ind w:right="140" w:firstLine="648"/>
        <w:spacing w:after="0" w:line="275" w:lineRule="auto"/>
        <w:rPr>
          <w:sz w:val="20"/>
          <w:szCs w:val="20"/>
          <w:color w:val="auto"/>
        </w:rPr>
      </w:pPr>
      <w:r>
        <w:rPr>
          <w:rFonts w:ascii="Times New Roman" w:cs="Times New Roman" w:eastAsia="Times New Roman" w:hAnsi="Times New Roman"/>
          <w:sz w:val="18"/>
          <w:szCs w:val="18"/>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39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8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color w:val="auto"/>
        </w:rPr>
        <w:t>Business transacted at any special meeting of stockholders shall be limited to the purposes stated in the notice.</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8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III</w:t>
      </w:r>
    </w:p>
    <w:p>
      <w:pPr>
        <w:sectPr>
          <w:pgSz w:w="11900" w:h="16838" w:orient="portrait"/>
          <w:cols w:equalWidth="0" w:num="1">
            <w:col w:w="11420"/>
          </w:cols>
          <w:pgMar w:left="240" w:top="117" w:right="23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25" w:lineRule="exact"/>
        <w:rPr>
          <w:sz w:val="20"/>
          <w:szCs w:val="20"/>
          <w:color w:val="auto"/>
        </w:rPr>
      </w:pPr>
    </w:p>
    <w:p>
      <w:pPr>
        <w:jc w:val="both"/>
        <w:ind w:right="12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 reduction of the authorized number of directors shall have the effect of removing any director prior to the expiration of such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of office.</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176" w:lineRule="exact"/>
        <w:rPr>
          <w:sz w:val="20"/>
          <w:szCs w:val="20"/>
          <w:color w:val="auto"/>
        </w:rPr>
      </w:pPr>
    </w:p>
    <w:p>
      <w:pPr>
        <w:ind w:right="20" w:firstLine="1297"/>
        <w:spacing w:after="0" w:line="266" w:lineRule="auto"/>
        <w:rPr>
          <w:sz w:val="20"/>
          <w:szCs w:val="20"/>
          <w:color w:val="auto"/>
        </w:rPr>
      </w:pPr>
      <w:r>
        <w:rPr>
          <w:rFonts w:ascii="Times New Roman" w:cs="Times New Roman" w:eastAsia="Times New Roman" w:hAnsi="Times New Roman"/>
          <w:sz w:val="18"/>
          <w:szCs w:val="18"/>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176" w:lineRule="exact"/>
        <w:rPr>
          <w:sz w:val="20"/>
          <w:szCs w:val="20"/>
          <w:color w:val="auto"/>
        </w:rPr>
      </w:pPr>
    </w:p>
    <w:p>
      <w:pPr>
        <w:ind w:right="60" w:firstLine="1297"/>
        <w:spacing w:after="0" w:line="282" w:lineRule="auto"/>
        <w:rPr>
          <w:sz w:val="20"/>
          <w:szCs w:val="20"/>
          <w:color w:val="auto"/>
        </w:rPr>
      </w:pPr>
      <w:r>
        <w:rPr>
          <w:rFonts w:ascii="Times New Roman" w:cs="Times New Roman" w:eastAsia="Times New Roman" w:hAnsi="Times New Roman"/>
          <w:sz w:val="18"/>
          <w:szCs w:val="18"/>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 OF THE BOARD OF DIRECTORS</w:t>
      </w:r>
    </w:p>
    <w:p>
      <w:pPr>
        <w:spacing w:after="0" w:line="22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SECTION 7. The Board of Directors of the corporation may hold meetings, both regular and special, either within or without the State of Delaware.</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8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SECTION 9. Regular meetings of the Board of Directors may be held without notice at such time and at such place as shall from time to time be determined by the Board.</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176"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488315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ectPr>
          <w:pgSz w:w="11900" w:h="16838" w:orient="portrait"/>
          <w:cols w:equalWidth="0" w:num="1">
            <w:col w:w="11400"/>
          </w:cols>
          <w:pgMar w:left="240" w:top="121" w:right="259" w:bottom="0" w:gutter="0" w:footer="0" w:header="0"/>
        </w:sectPr>
      </w:pPr>
    </w:p>
    <w:bookmarkStart w:id="4" w:name="page5"/>
    <w:bookmarkEnd w:id="4"/>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COMMITTEES OF DIRECTORS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OF DIRECTORS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w:t>
      </w:r>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SECTION 2. The Board of Directors at its first meeting after each annual meeting of stockholders shall choose a president, one or more vice-presidents, a secretary and a treasurer.</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62"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color w:val="auto"/>
        </w:rPr>
        <w:t>The salaries of all officers and agents of the corporation shall be fixed by the Board of Directors.</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76" w:lineRule="exact"/>
        <w:rPr>
          <w:sz w:val="20"/>
          <w:szCs w:val="20"/>
          <w:color w:val="auto"/>
        </w:rPr>
      </w:pPr>
    </w:p>
    <w:p>
      <w:pPr>
        <w:ind w:right="140" w:firstLine="1297"/>
        <w:spacing w:after="0" w:line="266"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CHAIRMAN OF THE BOARD</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PRESIDENT</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w:t>
      </w:r>
    </w:p>
    <w:p>
      <w:pPr>
        <w:sectPr>
          <w:pgSz w:w="11900" w:h="16879" w:orient="portrait"/>
          <w:cols w:equalWidth="0" w:num="1">
            <w:col w:w="11400"/>
          </w:cols>
          <w:pgMar w:left="240" w:top="121" w:right="259" w:bottom="0" w:gutter="0" w:footer="0" w:header="0"/>
        </w:sectPr>
      </w:pPr>
    </w:p>
    <w:bookmarkStart w:id="5" w:name="page6"/>
    <w:bookmarkEnd w:id="5"/>
    <w:p>
      <w:pPr>
        <w:ind w:right="420"/>
        <w:spacing w:after="0" w:line="266" w:lineRule="auto"/>
        <w:rPr>
          <w:sz w:val="20"/>
          <w:szCs w:val="20"/>
          <w:color w:val="auto"/>
        </w:rPr>
      </w:pPr>
      <w:r>
        <w:rPr>
          <w:rFonts w:ascii="Times New Roman" w:cs="Times New Roman" w:eastAsia="Times New Roman" w:hAnsi="Times New Roman"/>
          <w:sz w:val="18"/>
          <w:szCs w:val="18"/>
          <w:color w:val="auto"/>
        </w:rPr>
        <w:t>the Chairman of the 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VICE-PRESIDENTS</w:t>
      </w:r>
    </w:p>
    <w:p>
      <w:pPr>
        <w:spacing w:after="0" w:line="225"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AND ASSISTANT SECRETARY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TREASURER AND ASSISTANT TREASURERS</w:t>
      </w:r>
    </w:p>
    <w:p>
      <w:pPr>
        <w:spacing w:after="0" w:line="22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76"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STOCK</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176" w:lineRule="exact"/>
        <w:rPr>
          <w:sz w:val="20"/>
          <w:szCs w:val="20"/>
          <w:color w:val="auto"/>
        </w:rPr>
      </w:pPr>
    </w:p>
    <w:p>
      <w:pPr>
        <w:ind w:firstLine="1297"/>
        <w:spacing w:after="0" w:line="282" w:lineRule="auto"/>
        <w:rPr>
          <w:sz w:val="20"/>
          <w:szCs w:val="20"/>
          <w:color w:val="auto"/>
        </w:rPr>
      </w:pPr>
      <w:r>
        <w:rPr>
          <w:rFonts w:ascii="Times New Roman" w:cs="Times New Roman" w:eastAsia="Times New Roman" w:hAnsi="Times New Roman"/>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62" w:lineRule="exact"/>
        <w:rPr>
          <w:sz w:val="20"/>
          <w:szCs w:val="20"/>
          <w:color w:val="auto"/>
        </w:rPr>
      </w:pPr>
    </w:p>
    <w:p>
      <w:pPr>
        <w:ind w:right="80" w:firstLine="1297"/>
        <w:spacing w:after="0" w:line="255" w:lineRule="auto"/>
        <w:rPr>
          <w:sz w:val="20"/>
          <w:szCs w:val="20"/>
          <w:color w:val="auto"/>
        </w:rPr>
      </w:pPr>
      <w:r>
        <w:rPr>
          <w:rFonts w:ascii="Times New Roman" w:cs="Times New Roman" w:eastAsia="Times New Roman" w:hAnsi="Times New Roman"/>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ectPr>
          <w:pgSz w:w="11900" w:h="16838" w:orient="portrait"/>
          <w:cols w:equalWidth="0" w:num="1">
            <w:col w:w="11400"/>
          </w:cols>
          <w:pgMar w:left="240" w:top="121" w:right="259" w:bottom="0" w:gutter="0" w:footer="0" w:header="0"/>
        </w:sectPr>
      </w:pPr>
    </w:p>
    <w:bookmarkStart w:id="6" w:name="page7"/>
    <w:bookmarkEnd w:id="6"/>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LOST CERTIFICATES</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OF STOCK</w:t>
      </w:r>
    </w:p>
    <w:p>
      <w:pPr>
        <w:spacing w:after="0" w:line="225"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FIXING RECORD DATE</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STOCKHOLDERS</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w:t>
      </w:r>
    </w:p>
    <w:p>
      <w:pPr>
        <w:spacing w:after="0" w:line="22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CHECKS</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SECTION 3. All checks or demands for money and notes of the corporation shall be signed by such officer or officers or such other person or persons as the Board of Directors may from time to time designate.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w:t>
      </w:r>
    </w:p>
    <w:p>
      <w:pPr>
        <w:spacing w:after="0" w:line="225"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color w:val="auto"/>
        </w:rPr>
        <w:t>The fiscal year of the corporation shall be fixed by resolution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ectPr>
          <w:pgSz w:w="11900" w:h="16838" w:orient="portrait"/>
          <w:cols w:equalWidth="0" w:num="1">
            <w:col w:w="11400"/>
          </w:cols>
          <w:pgMar w:left="240" w:top="121" w:right="25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t>INDEMNIFICATION</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SECTION 6. The corporation shall indemnify its officers, directors, employees and agents to the extent permitted by the General Corporation Law of Delaware.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w:t>
      </w:r>
    </w:p>
    <w:p>
      <w:pPr>
        <w:spacing w:after="0" w:line="22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Nancy A. Stanger, the secretary of Micron Technology, Inc., a Delaware corporation, hereby certify: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bylaws, comprising 14 pages, were adopted as the bylaws of Micron Technology on May 21, 1984.</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DATED:</w:t>
        <w:tab/>
        <w:t>May 25, 1984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A. Stanger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A. Stanger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FIRST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amendment adopted was pursuant to a Resolution reading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The Board hereby approves that the second paragraph of Article II Section 10 of the Bylaws of the Company be amended to read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we have hereunto set our hands and the seal of the Corporation this 5th day of July, 1985.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Joseph L. Parkinson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L. Parkinson,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 Secretary</w:t>
      </w:r>
    </w:p>
    <w:p>
      <w:pPr>
        <w:sectPr>
          <w:pgSz w:w="11900" w:h="16838" w:orient="portrait"/>
          <w:cols w:equalWidth="0" w:num="1">
            <w:col w:w="11380"/>
          </w:cols>
          <w:pgMar w:left="240" w:top="864" w:right="279" w:bottom="0" w:gutter="0" w:footer="0" w:header="0"/>
        </w:sectPr>
      </w:pPr>
    </w:p>
    <w:p>
      <w:pPr>
        <w:spacing w:after="0" w:line="207" w:lineRule="exact"/>
        <w:rPr>
          <w:sz w:val="20"/>
          <w:szCs w:val="20"/>
          <w:color w:val="auto"/>
        </w:rPr>
      </w:pPr>
    </w:p>
    <w:p>
      <w:pPr>
        <w:ind w:right="80"/>
        <w:spacing w:after="0" w:line="563" w:lineRule="auto"/>
        <w:rPr>
          <w:sz w:val="20"/>
          <w:szCs w:val="20"/>
          <w:color w:val="auto"/>
        </w:rPr>
      </w:pPr>
      <w:r>
        <w:rPr>
          <w:rFonts w:ascii="Times New Roman" w:cs="Times New Roman" w:eastAsia="Times New Roman" w:hAnsi="Times New Roman"/>
          <w:sz w:val="17"/>
          <w:szCs w:val="17"/>
          <w:color w:val="auto"/>
        </w:rPr>
        <w:t>STATE OF IDAHO County of Ada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w:t>
      </w:r>
    </w:p>
    <w:p>
      <w:pPr>
        <w:spacing w:after="0" w:line="495" w:lineRule="exact"/>
        <w:rPr>
          <w:sz w:val="20"/>
          <w:szCs w:val="20"/>
          <w:color w:val="auto"/>
        </w:rPr>
      </w:pPr>
    </w:p>
    <w:p>
      <w:pPr>
        <w:sectPr>
          <w:pgSz w:w="11900" w:h="16838" w:orient="portrait"/>
          <w:cols w:equalWidth="0" w:num="3">
            <w:col w:w="1520" w:space="720"/>
            <w:col w:w="60" w:space="160"/>
            <w:col w:w="8920"/>
          </w:cols>
          <w:pgMar w:left="240" w:top="864" w:right="279" w:bottom="0" w:gutter="0" w:footer="0" w:header="0"/>
          <w:type w:val="continuous"/>
        </w:sect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hereunto set my hand and affixed my official seal in said County the day and year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L. Henson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Notary Public for Idaho Residing at Boise</w:t>
      </w:r>
    </w:p>
    <w:p>
      <w:pPr>
        <w:sectPr>
          <w:pgSz w:w="11900" w:h="16838" w:orient="portrait"/>
          <w:cols w:equalWidth="0" w:num="1">
            <w:col w:w="11380"/>
          </w:cols>
          <w:pgMar w:left="240" w:top="864" w:right="279"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t>CERTIFICATE OF SECOND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March 3, 1986: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have hereunto set my hand and affixed the corporate seal of said corporation effective as of the 3rd day of March, 1986.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THIRD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November 24, 1986: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24th day of November, 1986.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FOURTH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September 28, 1987:</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28th day of September, 1987.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FIFTH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ectPr>
          <w:pgSz w:w="11900" w:h="16838" w:orient="portrait"/>
          <w:cols w:equalWidth="0" w:num="1">
            <w:col w:w="11420"/>
          </w:cols>
          <w:pgMar w:left="240" w:top="864" w:right="239" w:bottom="0" w:gutter="0" w:footer="0" w:header="0"/>
        </w:sectPr>
      </w:pPr>
    </w:p>
    <w:bookmarkStart w:id="9" w:name="page10"/>
    <w:bookmarkEnd w:id="9"/>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March 28, 1988:</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28th day of March, 1988.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SIXTH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October 3, 1988:</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17th day of October, 1988.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SEVENTH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September 25, 1989: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28th day September, 1989.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EIGHTH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October 30, 1989: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30th day of October, 1989.</w:t>
      </w:r>
    </w:p>
    <w:p>
      <w:pPr>
        <w:sectPr>
          <w:pgSz w:w="11900" w:h="16838" w:orient="portrait"/>
          <w:cols w:equalWidth="0" w:num="1">
            <w:col w:w="11420"/>
          </w:cols>
          <w:pgMar w:left="240" w:top="121" w:right="239"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NINTH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August 27, 1990: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27th day of August, 1990.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TENTH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September 24, 1990: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24th day of September, 1990.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ELEVENTH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July 27, 1992: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27th day of July, 1992.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36"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CERTIFICATE OF TWELFTH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May 23, 1994: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I of the Bylaws of this corporation are hereby amended to read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ten.</w:t>
      </w:r>
    </w:p>
    <w:p>
      <w:pPr>
        <w:spacing w:after="0" w:line="225" w:lineRule="exact"/>
        <w:rPr>
          <w:sz w:val="20"/>
          <w:szCs w:val="20"/>
          <w:color w:val="auto"/>
        </w:rPr>
      </w:pPr>
    </w:p>
    <w:p>
      <w:pPr>
        <w:ind w:left="660" w:right="260" w:firstLine="648"/>
        <w:spacing w:after="0" w:line="282" w:lineRule="auto"/>
        <w:rPr>
          <w:sz w:val="20"/>
          <w:szCs w:val="20"/>
          <w:color w:val="auto"/>
        </w:rPr>
      </w:pPr>
      <w:r>
        <w:rPr>
          <w:rFonts w:ascii="Times New Roman" w:cs="Times New Roman" w:eastAsia="Times New Roman" w:hAnsi="Times New Roman"/>
          <w:sz w:val="18"/>
          <w:szCs w:val="18"/>
          <w:color w:val="auto"/>
        </w:rPr>
        <w:t>The number of directors provided in this Section I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23rd day of May, 1994.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THIRTEENTH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September 1, 1994: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I of the Bylaws of this corporation are hereby amended to read as follows: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1st day of September, 1994.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FOURTEENTH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October 27, 1994: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I of the Bylaws of this corporation are hereby amended to read as follows:</w:t>
      </w:r>
    </w:p>
    <w:p>
      <w:pPr>
        <w:spacing w:after="0" w:line="225" w:lineRule="exact"/>
        <w:rPr>
          <w:sz w:val="20"/>
          <w:szCs w:val="20"/>
          <w:color w:val="auto"/>
        </w:rPr>
      </w:pPr>
    </w:p>
    <w:p>
      <w:pPr>
        <w:ind w:right="80" w:firstLine="648"/>
        <w:spacing w:after="0" w:line="313" w:lineRule="auto"/>
        <w:rPr>
          <w:sz w:val="20"/>
          <w:szCs w:val="20"/>
          <w:color w:val="auto"/>
        </w:rPr>
      </w:pPr>
      <w:r>
        <w:rPr>
          <w:rFonts w:ascii="Times New Roman" w:cs="Times New Roman" w:eastAsia="Times New Roman" w:hAnsi="Times New Roman"/>
          <w:sz w:val="17"/>
          <w:szCs w:val="17"/>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27th day of October, 1994.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CERTIFICATE OF FIFTEENTH</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AMENDMENT TO THE BYLAWS 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MICRON TECHNOLOGY, INC.</w:t>
      </w:r>
    </w:p>
    <w:p>
      <w:pPr>
        <w:sectPr>
          <w:pgSz w:w="11900" w:h="16838" w:orient="portrait"/>
          <w:cols w:equalWidth="0" w:num="1">
            <w:col w:w="11360"/>
          </w:cols>
          <w:pgMar w:left="240" w:top="364" w:right="299" w:bottom="58" w:gutter="0" w:footer="0" w:header="0"/>
        </w:sectPr>
      </w:pPr>
    </w:p>
    <w:bookmarkStart w:id="12" w:name="page13"/>
    <w:bookmarkEnd w:id="12"/>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 was adopted by the Board of Directors on February 5, 1996:</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RESOLVED, that pursuant to Article VIII, Section 1 of the Company s Bylaws, the Board hereby amends Article V, Section 1 of the Bylaws to read in its entirety as follows:</w:t>
      </w:r>
    </w:p>
    <w:p>
      <w:pPr>
        <w:spacing w:after="0" w:line="162"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7th day of February, 1996.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 R. Reimer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SIXTEENTH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September 30, 1996: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that Article II, Section 10 of the Bylaws of this Company be amended to read as follows: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FURTHER, that Article II of the Bylaws of this Company be amended to add Section 12, which will read in its entirety as follows:</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SECTION 12. Advance Notice of Stockholder Nominees and Stockholder Business</w:t>
      </w:r>
    </w:p>
    <w:p>
      <w:pPr>
        <w:spacing w:after="0" w:line="225" w:lineRule="exact"/>
        <w:rPr>
          <w:sz w:val="20"/>
          <w:szCs w:val="20"/>
          <w:color w:val="auto"/>
        </w:rPr>
      </w:pPr>
    </w:p>
    <w:p>
      <w:pPr>
        <w:ind w:left="780" w:right="100" w:firstLine="6"/>
        <w:spacing w:after="0" w:line="266" w:lineRule="auto"/>
        <w:tabs>
          <w:tab w:leader="none" w:pos="107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76" w:lineRule="exact"/>
        <w:rPr>
          <w:rFonts w:ascii="Times New Roman" w:cs="Times New Roman" w:eastAsia="Times New Roman" w:hAnsi="Times New Roman"/>
          <w:sz w:val="18"/>
          <w:szCs w:val="18"/>
          <w:color w:val="auto"/>
        </w:rPr>
      </w:pPr>
    </w:p>
    <w:p>
      <w:pPr>
        <w:ind w:left="780" w:right="40" w:firstLine="6"/>
        <w:spacing w:after="0" w:line="267" w:lineRule="auto"/>
        <w:tabs>
          <w:tab w:leader="none" w:pos="10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w:t>
      </w:r>
    </w:p>
    <w:p>
      <w:pPr>
        <w:spacing w:after="0" w:line="5" w:lineRule="exact"/>
        <w:rPr>
          <w:rFonts w:ascii="Times New Roman" w:cs="Times New Roman" w:eastAsia="Times New Roman" w:hAnsi="Times New Roman"/>
          <w:sz w:val="17"/>
          <w:szCs w:val="17"/>
          <w:color w:val="auto"/>
        </w:rPr>
      </w:pPr>
    </w:p>
    <w:p>
      <w:pPr>
        <w:ind w:left="780" w:right="100" w:firstLine="6"/>
        <w:spacing w:after="0" w:line="265" w:lineRule="auto"/>
        <w:tabs>
          <w:tab w:leader="none" w:pos="109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w:t>
      </w:r>
    </w:p>
    <w:p>
      <w:pPr>
        <w:spacing w:after="0" w:line="1" w:lineRule="exact"/>
        <w:rPr>
          <w:rFonts w:ascii="Times New Roman" w:cs="Times New Roman" w:eastAsia="Times New Roman" w:hAnsi="Times New Roman"/>
          <w:sz w:val="17"/>
          <w:szCs w:val="17"/>
          <w:color w:val="auto"/>
        </w:rPr>
      </w:pPr>
    </w:p>
    <w:p>
      <w:pPr>
        <w:ind w:left="780" w:right="160" w:firstLine="3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29" w:lineRule="exact"/>
        <w:rPr>
          <w:rFonts w:ascii="Times New Roman" w:cs="Times New Roman" w:eastAsia="Times New Roman" w:hAnsi="Times New Roman"/>
          <w:sz w:val="17"/>
          <w:szCs w:val="17"/>
          <w:color w:val="auto"/>
        </w:rPr>
      </w:pPr>
    </w:p>
    <w:p>
      <w:pPr>
        <w:ind w:left="780" w:right="300" w:firstLine="6"/>
        <w:spacing w:after="0" w:line="261" w:lineRule="auto"/>
        <w:tabs>
          <w:tab w:leader="none" w:pos="1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w:t>
      </w: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direction of the Board of Directors or by any stockholder of the corporation entitled to vote in the election of directors at the meeting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-524510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78" w:lineRule="exact"/>
        <w:rPr>
          <w:sz w:val="20"/>
          <w:szCs w:val="20"/>
          <w:color w:val="auto"/>
        </w:rPr>
      </w:pPr>
    </w:p>
    <w:p>
      <w:pPr>
        <w:ind w:left="780"/>
        <w:spacing w:after="0" w:line="255" w:lineRule="auto"/>
        <w:rPr>
          <w:sz w:val="20"/>
          <w:szCs w:val="20"/>
          <w:color w:val="auto"/>
        </w:rPr>
      </w:pPr>
      <w:r>
        <w:rPr>
          <w:rFonts w:ascii="Times New Roman" w:cs="Times New Roman" w:eastAsia="Times New Roman" w:hAnsi="Times New Roman"/>
          <w:sz w:val="18"/>
          <w:szCs w:val="18"/>
          <w:color w:val="auto"/>
        </w:rPr>
        <w:t>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w:t>
      </w:r>
    </w:p>
    <w:p>
      <w:pPr>
        <w:spacing w:after="0" w:line="3" w:lineRule="exact"/>
        <w:rPr>
          <w:sz w:val="20"/>
          <w:szCs w:val="20"/>
          <w:color w:val="auto"/>
        </w:rPr>
      </w:pPr>
    </w:p>
    <w:p>
      <w:pPr>
        <w:ind w:left="780" w:right="80"/>
        <w:spacing w:after="0" w:line="261" w:lineRule="auto"/>
        <w:rPr>
          <w:sz w:val="20"/>
          <w:szCs w:val="20"/>
          <w:color w:val="auto"/>
        </w:rPr>
      </w:pPr>
      <w:r>
        <w:rPr>
          <w:rFonts w:ascii="Times New Roman" w:cs="Times New Roman" w:eastAsia="Times New Roman" w:hAnsi="Times New Roman"/>
          <w:sz w:val="18"/>
          <w:szCs w:val="18"/>
          <w:color w:val="auto"/>
        </w:rPr>
        <w:t>occupation or employment of such person, (C) the class and number of shares of the corporation which are beneficially owned by such person, (D) a description of all arrangements or understandings between the stockholder and each nominee and any other person or persons (naming</w:t>
      </w:r>
    </w:p>
    <w:p>
      <w:pPr>
        <w:sectPr>
          <w:pgSz w:w="11900" w:h="16838" w:orient="portrait"/>
          <w:cols w:equalWidth="0" w:num="1">
            <w:col w:w="11420"/>
          </w:cols>
          <w:pgMar w:left="240" w:top="121" w:right="239" w:bottom="0" w:gutter="0" w:footer="0" w:header="0"/>
        </w:sectPr>
      </w:pPr>
    </w:p>
    <w:bookmarkStart w:id="13" w:name="page14"/>
    <w:bookmarkEnd w:id="13"/>
    <w:tbl>
      <w:tblPr>
        <w:tblLayout w:type="fixed"/>
        <w:tblInd w:w="78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such</w:t>
            </w: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person or persons)</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pursuant</w:t>
            </w:r>
          </w:p>
        </w:tc>
        <w:tc>
          <w:tcPr>
            <w:tcW w:w="4660" w:type="dxa"/>
            <w:vAlign w:val="bottom"/>
            <w:gridSpan w:val="7"/>
          </w:tcPr>
          <w:p>
            <w:pPr>
              <w:jc w:val="right"/>
              <w:ind w:right="50"/>
              <w:spacing w:after="0"/>
              <w:rPr>
                <w:sz w:val="20"/>
                <w:szCs w:val="20"/>
                <w:color w:val="auto"/>
              </w:rPr>
            </w:pPr>
            <w:r>
              <w:rPr>
                <w:rFonts w:ascii="Times New Roman" w:cs="Times New Roman" w:eastAsia="Times New Roman" w:hAnsi="Times New Roman"/>
                <w:sz w:val="18"/>
                <w:szCs w:val="18"/>
                <w:color w:val="auto"/>
              </w:rPr>
              <w:t>to which the nominations are to be made by the stockholder</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  any</w:t>
            </w:r>
          </w:p>
        </w:tc>
        <w:tc>
          <w:tcPr>
            <w:tcW w:w="2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information relating to</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such</w:t>
            </w:r>
          </w:p>
        </w:tc>
        <w:tc>
          <w:tcPr>
            <w:tcW w:w="6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person that is required to be disclosed in solicitations of proxies for elections of directors,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otherwise required,</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in each case</w:t>
            </w:r>
          </w:p>
        </w:tc>
      </w:tr>
      <w:tr>
        <w:trPr>
          <w:trHeight w:val="216"/>
        </w:trPr>
        <w:tc>
          <w:tcPr>
            <w:tcW w:w="3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pursuant  to Regulation 14A under the Exchange</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Act (including</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without limitation</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such person’s</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written consent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w:t>
            </w: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8"/>
              </w:rPr>
              <w:t>being named in the proxy</w:t>
            </w:r>
          </w:p>
        </w:tc>
      </w:tr>
      <w:tr>
        <w:trPr>
          <w:trHeight w:val="216"/>
        </w:trPr>
        <w:tc>
          <w:tcPr>
            <w:tcW w:w="3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statement, if any, as a nominee and to serving</w:t>
            </w:r>
          </w:p>
        </w:tc>
        <w:tc>
          <w:tcPr>
            <w:tcW w:w="3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 a director if elected); and (ii) as to such</w:t>
            </w: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stockholder giving</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notice,</w:t>
            </w: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information required</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to be</w:t>
            </w:r>
          </w:p>
        </w:tc>
        <w:tc>
          <w:tcPr>
            <w:tcW w:w="13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provided pursuant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 paragraph (b)</w:t>
            </w: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of this Section 12.</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 the request of the Board</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Directors, any</w:t>
            </w:r>
          </w:p>
        </w:tc>
        <w:tc>
          <w:tcPr>
            <w:tcW w:w="24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person nominated  by a</w:t>
            </w:r>
          </w:p>
        </w:tc>
      </w:tr>
      <w:tr>
        <w:trPr>
          <w:trHeight w:val="216"/>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 for election</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as a director shall</w:t>
            </w:r>
          </w:p>
        </w:tc>
        <w:tc>
          <w:tcPr>
            <w:tcW w:w="532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furnish to the Secretary of the corporation that information required to</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be</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 forth in the</w:t>
            </w:r>
          </w:p>
        </w:tc>
      </w:tr>
      <w:tr>
        <w:trPr>
          <w:trHeight w:val="216"/>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notice of nomination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which</w:t>
            </w:r>
          </w:p>
        </w:tc>
        <w:tc>
          <w:tcPr>
            <w:tcW w:w="41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pertains to the nominee. No person shall be eligible for</w:t>
            </w:r>
          </w:p>
        </w:tc>
        <w:tc>
          <w:tcPr>
            <w:tcW w:w="18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election as a director of</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corporation</w:t>
            </w:r>
          </w:p>
        </w:tc>
      </w:tr>
      <w:tr>
        <w:trPr>
          <w:trHeight w:val="216"/>
        </w:trPr>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unless  nominated in accordance with the procedures set forth</w:t>
            </w:r>
          </w:p>
        </w:tc>
        <w:tc>
          <w:tcPr>
            <w:tcW w:w="44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in this paragraph (c). The chairman of the meeting shall, if</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facts warrant,</w:t>
            </w:r>
          </w:p>
        </w:tc>
      </w:tr>
      <w:tr>
        <w:trPr>
          <w:trHeight w:val="216"/>
        </w:trPr>
        <w:tc>
          <w:tcPr>
            <w:tcW w:w="6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determine and declare at the meeting that a nomination was not made in accordance</w:t>
            </w:r>
          </w:p>
        </w:tc>
        <w:tc>
          <w:tcPr>
            <w:tcW w:w="440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with the procedures prescribed by these bylaws; and if he</w:t>
            </w:r>
          </w:p>
        </w:tc>
      </w:tr>
      <w:tr>
        <w:trPr>
          <w:trHeight w:val="234"/>
        </w:trPr>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should so determine, he shall so declare at the meeting, and the</w:t>
            </w:r>
          </w:p>
        </w:tc>
        <w:tc>
          <w:tcPr>
            <w:tcW w:w="2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defective nomination shall</w:t>
            </w:r>
          </w:p>
        </w:tc>
        <w:tc>
          <w:tcPr>
            <w:tcW w:w="144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w w:val="99"/>
              </w:rPr>
              <w:t>be disregarded.</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FURTHER, that Article III, Section 1 of the Bylaws of this Company be amended to read as follows:</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30th day of September,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SEVENTEENTH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June 30, 1997:</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Article III, Section 1 of the Bylaws of this Company be amended to read as follows:</w:t>
      </w:r>
    </w:p>
    <w:p>
      <w:pPr>
        <w:spacing w:after="0" w:line="229" w:lineRule="exact"/>
        <w:rPr>
          <w:sz w:val="20"/>
          <w:szCs w:val="20"/>
          <w:color w:val="auto"/>
        </w:rPr>
      </w:pPr>
    </w:p>
    <w:p>
      <w:pPr>
        <w:jc w:val="both"/>
        <w:ind w:left="660" w:right="680"/>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30th day of June, 1997.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1233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EIGHTEENTH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April 14, 1998:</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Article III, Section 1 of the Bylaws of this Company be amended to read as follows:</w:t>
      </w:r>
    </w:p>
    <w:p>
      <w:pPr>
        <w:spacing w:after="0" w:line="229" w:lineRule="exact"/>
        <w:rPr>
          <w:sz w:val="20"/>
          <w:szCs w:val="20"/>
          <w:color w:val="auto"/>
        </w:rPr>
      </w:pPr>
    </w:p>
    <w:p>
      <w:pPr>
        <w:ind w:left="660" w:right="740" w:firstLine="648"/>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20th day of July, 1998.</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NINETEENTH AMENDMENT</w:t>
      </w:r>
    </w:p>
    <w:p>
      <w:pPr>
        <w:sectPr>
          <w:pgSz w:w="11900" w:h="16838" w:orient="portrait"/>
          <w:cols w:equalWidth="0" w:num="1">
            <w:col w:w="11420"/>
          </w:cols>
          <w:pgMar w:left="240" w:top="121" w:right="239" w:bottom="0" w:gutter="0" w:footer="0" w:header="0"/>
          <w:type w:val="continuous"/>
        </w:sectPr>
      </w:pPr>
    </w:p>
    <w:bookmarkStart w:id="14" w:name="page15"/>
    <w:bookmarkEnd w:id="1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November 23, 1998:</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Article III, Section 1 of the Bylaws of this Company be amended to read as follows:</w:t>
      </w:r>
    </w:p>
    <w:p>
      <w:pPr>
        <w:spacing w:after="0" w:line="229" w:lineRule="exact"/>
        <w:rPr>
          <w:sz w:val="20"/>
          <w:szCs w:val="20"/>
          <w:color w:val="auto"/>
        </w:rPr>
      </w:pPr>
    </w:p>
    <w:p>
      <w:pPr>
        <w:ind w:left="660" w:right="640" w:firstLine="648"/>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I hereunto set my hand and affix the corporate seal of said corporation effective as of the 23rd day of November, 1998.</w:t>
      </w: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CERTIFICATE OF TWENTIETH AMENDMENT</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June 16, 1999:</w:t>
      </w:r>
    </w:p>
    <w:p>
      <w:pPr>
        <w:spacing w:after="0" w:line="158" w:lineRule="exact"/>
        <w:rPr>
          <w:sz w:val="20"/>
          <w:szCs w:val="20"/>
          <w:color w:val="auto"/>
        </w:rPr>
      </w:pPr>
    </w:p>
    <w:p>
      <w:pPr>
        <w:ind w:left="660" w:right="6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pursuant to Article VIII, Section 1 of the Company’s Bylaws, the Board hereby amends Article III, Sections 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15 of the Bylaws to read in their entirety as follows:</w:t>
      </w:r>
    </w:p>
    <w:p>
      <w:pPr>
        <w:spacing w:after="0" w:line="159" w:lineRule="exact"/>
        <w:rPr>
          <w:sz w:val="20"/>
          <w:szCs w:val="20"/>
          <w:color w:val="auto"/>
        </w:rPr>
      </w:pPr>
    </w:p>
    <w:p>
      <w:pPr>
        <w:ind w:left="660" w:right="620" w:firstLine="648"/>
        <w:spacing w:after="0" w:line="254" w:lineRule="auto"/>
        <w:rPr>
          <w:sz w:val="20"/>
          <w:szCs w:val="20"/>
          <w:color w:val="auto"/>
        </w:rPr>
      </w:pPr>
      <w:r>
        <w:rPr>
          <w:rFonts w:ascii="Times New Roman" w:cs="Times New Roman" w:eastAsia="Times New Roman" w:hAnsi="Times New Roman"/>
          <w:sz w:val="18"/>
          <w:szCs w:val="18"/>
          <w:color w:val="auto"/>
        </w:rPr>
        <w:t>“SECTION 14. The Board of Directors may, by resolution passed by a majority of the authorized number of directors, appoint an executive committee consisting of one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of authority to declare a dividend or to authorize the issuance of stock.</w:t>
      </w:r>
    </w:p>
    <w:p>
      <w:pPr>
        <w:spacing w:after="0" w:line="186" w:lineRule="exact"/>
        <w:rPr>
          <w:sz w:val="20"/>
          <w:szCs w:val="20"/>
          <w:color w:val="auto"/>
        </w:rPr>
      </w:pPr>
    </w:p>
    <w:p>
      <w:pPr>
        <w:ind w:left="660" w:right="620" w:firstLine="648"/>
        <w:spacing w:after="0" w:line="258" w:lineRule="auto"/>
        <w:rPr>
          <w:sz w:val="20"/>
          <w:szCs w:val="20"/>
          <w:color w:val="auto"/>
        </w:rPr>
      </w:pPr>
      <w:r>
        <w:rPr>
          <w:rFonts w:ascii="Times New Roman" w:cs="Times New Roman" w:eastAsia="Times New Roman" w:hAnsi="Times New Roman"/>
          <w:sz w:val="18"/>
          <w:szCs w:val="18"/>
          <w:color w:val="auto"/>
        </w:rPr>
        <w:t>SECTION 15. The Board of Directors may, by resolution adopted by a majority of the authorized number of directors, designate such other committees, each consisting of one or more directors, as it may from time to time deem advisable to perform such general or special duties as may from time to time be delegated to any such committee by the Board of Directors, subject to the limitations imposed by statute or the Certificate of Incorporation or by these Bylaws. The Board may designate one or more directors as alternate members of any committee, who may replace any absent member at any meeting of the committee.”</w:t>
      </w:r>
    </w:p>
    <w:p>
      <w:pPr>
        <w:spacing w:after="0" w:line="180" w:lineRule="exact"/>
        <w:rPr>
          <w:sz w:val="20"/>
          <w:szCs w:val="20"/>
          <w:color w:val="auto"/>
        </w:rPr>
      </w:pPr>
    </w:p>
    <w:p>
      <w:pPr>
        <w:ind w:left="660" w:right="6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any and all actions taken prior to the adoption of the foregoing resolution by the “Employee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the Board are hereby ratified, confirmed, approved and adopted as actions of the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16th day of June, 1999.</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CERTIFICATE OF TWENTY-FIRST AMENDMENT</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November 23, 1999:</w:t>
      </w:r>
    </w:p>
    <w:p>
      <w:pPr>
        <w:spacing w:after="0" w:line="158" w:lineRule="exact"/>
        <w:rPr>
          <w:sz w:val="20"/>
          <w:szCs w:val="20"/>
          <w:color w:val="auto"/>
        </w:rPr>
      </w:pPr>
    </w:p>
    <w:p>
      <w:pPr>
        <w:ind w:left="660" w:right="6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pursuant to Article VIII, Section 1 of the Company’s Bylaws, the Board hereby amends Article III, Section 1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Bylaws to read in its entirety as follows:</w:t>
      </w:r>
    </w:p>
    <w:p>
      <w:pPr>
        <w:spacing w:after="0" w:line="159" w:lineRule="exact"/>
        <w:rPr>
          <w:sz w:val="20"/>
          <w:szCs w:val="20"/>
          <w:color w:val="auto"/>
        </w:rPr>
      </w:pPr>
    </w:p>
    <w:p>
      <w:pPr>
        <w:ind w:left="660" w:right="620" w:firstLine="648"/>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ectPr>
          <w:pgSz w:w="11900" w:h="16838" w:orient="portrait"/>
          <w:cols w:equalWidth="0" w:num="1">
            <w:col w:w="11360"/>
          </w:cols>
          <w:pgMar w:left="240" w:top="117" w:right="299" w:bottom="0" w:gutter="0" w:footer="0" w:header="0"/>
        </w:sectPr>
      </w:pPr>
    </w:p>
    <w:bookmarkStart w:id="15" w:name="page16"/>
    <w:bookmarkEnd w:id="15"/>
    <w:p>
      <w:pPr>
        <w:ind w:left="1300"/>
        <w:spacing w:after="0"/>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Board hereby amends Article II, Section 12 of the Company’s Bylaws to read in its entirely as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12. Advance Notice of Stockholder Nominees and Stockholder Business</w:t>
      </w:r>
    </w:p>
    <w:p>
      <w:pPr>
        <w:spacing w:after="0" w:line="225" w:lineRule="exact"/>
        <w:rPr>
          <w:sz w:val="20"/>
          <w:szCs w:val="20"/>
          <w:color w:val="auto"/>
        </w:rPr>
      </w:pPr>
    </w:p>
    <w:p>
      <w:pPr>
        <w:ind w:left="660" w:right="720" w:firstLine="645"/>
        <w:spacing w:after="0" w:line="261" w:lineRule="auto"/>
        <w:tabs>
          <w:tab w:leader="none" w:pos="20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80" w:lineRule="exact"/>
        <w:rPr>
          <w:rFonts w:ascii="Times New Roman" w:cs="Times New Roman" w:eastAsia="Times New Roman" w:hAnsi="Times New Roman"/>
          <w:sz w:val="18"/>
          <w:szCs w:val="18"/>
          <w:color w:val="auto"/>
        </w:rPr>
      </w:pPr>
    </w:p>
    <w:p>
      <w:pPr>
        <w:ind w:left="660" w:right="660" w:firstLine="645"/>
        <w:spacing w:after="0" w:line="252" w:lineRule="auto"/>
        <w:tabs>
          <w:tab w:leader="none" w:pos="201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660" w:right="760" w:firstLine="645"/>
        <w:spacing w:after="0" w:line="252" w:lineRule="auto"/>
        <w:tabs>
          <w:tab w:leader="none" w:pos="20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-2860675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23rd day of November, 1999.</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TWENTY-SECOND AMENDMENT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resolutions were adopted by the Board of Directors on September 10, 2002: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Bylaws of the Company have been amended by the Board from time to time as it has deemed advisable, necessary or convenient;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Company’s Bylaws indicate that the President of the Company will participate as an ex officio member of all board committees;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ectPr>
          <w:pgSz w:w="11900" w:h="16838" w:orient="portrait"/>
          <w:cols w:equalWidth="0" w:num="1">
            <w:col w:w="11380"/>
          </w:cols>
          <w:pgMar w:left="240" w:top="117" w:right="279" w:bottom="0" w:gutter="0" w:footer="0" w:header="0"/>
        </w:sectPr>
      </w:pPr>
    </w:p>
    <w:bookmarkStart w:id="16" w:name="page17"/>
    <w:bookmarkEnd w:id="16"/>
    <w:p>
      <w:pPr>
        <w:ind w:right="5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such provisions may be inconsistent with provisions of the Sarbanes-Oxley Act of 2002 (“SOXA”) requiring that certain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consist solely of independent directors;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it is in the best interests of the Company to amend the foregoing Bylaws to comply with SOXA;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Article V, Section 7 of the Bylaws of the Company be, and the same hereby is, amended to read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office of president of a corporation, and shall have such other powers and duties as may be prescribed by the Board of Directors or by these Bylaws.”</w:t>
      </w:r>
    </w:p>
    <w:p>
      <w:pPr>
        <w:spacing w:after="0" w:line="180" w:lineRule="exact"/>
        <w:rPr>
          <w:sz w:val="20"/>
          <w:szCs w:val="20"/>
          <w:color w:val="auto"/>
        </w:rPr>
      </w:pPr>
    </w:p>
    <w:p>
      <w:pPr>
        <w:ind w:right="3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officers of the Company, including the Secretary and Assistant Secretary, be, and each of them hereby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and directed in the name and on behalf of the Company to do and perform any and all such acts and things, to sign or make such certificates, instruments, notices, statements, filings and to take or omit such other actions as they or each of them in his or her sole discretion may deem necessary or desirable, in order to carry out the intent or purposes of the above resolution.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10th day of September, 2002.</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(SEAL)</w:t>
            </w: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R. Reimer</w:t>
            </w:r>
          </w:p>
        </w:tc>
        <w:tc>
          <w:tcPr>
            <w:tcW w:w="0" w:type="dxa"/>
            <w:vAlign w:val="bottom"/>
          </w:tcPr>
          <w:p>
            <w:pPr>
              <w:spacing w:after="0"/>
              <w:rPr>
                <w:sz w:val="1"/>
                <w:szCs w:val="1"/>
                <w:color w:val="auto"/>
              </w:rPr>
            </w:pPr>
          </w:p>
        </w:tc>
      </w:tr>
      <w:tr>
        <w:trPr>
          <w:trHeight w:val="228"/>
        </w:trPr>
        <w:tc>
          <w:tcPr>
            <w:tcW w:w="5440" w:type="dxa"/>
            <w:vAlign w:val="bottom"/>
            <w:vMerge w:val="continue"/>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TWENTY-THIRD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 was adopted by the Board of Directors on April 22, 2003:</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directors desire to reduce the number of directors permitted to serve on the Board of the Directors to six;</w:t>
      </w:r>
    </w:p>
    <w:p>
      <w:pPr>
        <w:spacing w:after="0" w:line="225" w:lineRule="exact"/>
        <w:rPr>
          <w:sz w:val="20"/>
          <w:szCs w:val="20"/>
          <w:color w:val="auto"/>
        </w:rPr>
      </w:pPr>
    </w:p>
    <w:p>
      <w:pPr>
        <w:ind w:left="660" w:right="8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Article III, Section I of the Bylaws of this Company be amended to read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entirety as follows:</w:t>
      </w:r>
    </w:p>
    <w:p>
      <w:pPr>
        <w:spacing w:after="0" w:line="159" w:lineRule="exact"/>
        <w:rPr>
          <w:sz w:val="20"/>
          <w:szCs w:val="20"/>
          <w:color w:val="auto"/>
        </w:rPr>
      </w:pPr>
    </w:p>
    <w:p>
      <w:pPr>
        <w:jc w:val="both"/>
        <w:ind w:left="660" w:right="840" w:firstLine="648"/>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six. The number of directors provided in this Section 1 may be changed by a Bylaw duly adopted by the affirmative vote of a majority of the outstanding shares entitled to vote or by a resolution of the Board of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22nd day of April, 2003.</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(SEAL)</w:t>
            </w: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R. Reimer</w:t>
            </w:r>
          </w:p>
        </w:tc>
        <w:tc>
          <w:tcPr>
            <w:tcW w:w="0" w:type="dxa"/>
            <w:vAlign w:val="bottom"/>
          </w:tcPr>
          <w:p>
            <w:pPr>
              <w:spacing w:after="0"/>
              <w:rPr>
                <w:sz w:val="1"/>
                <w:szCs w:val="1"/>
                <w:color w:val="auto"/>
              </w:rPr>
            </w:pPr>
          </w:p>
        </w:tc>
      </w:tr>
      <w:tr>
        <w:trPr>
          <w:trHeight w:val="228"/>
        </w:trPr>
        <w:tc>
          <w:tcPr>
            <w:tcW w:w="6260" w:type="dxa"/>
            <w:vAlign w:val="bottom"/>
            <w:vMerge w:val="continue"/>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TWENTY-FOURTH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 was adopted by the Board of Directors on June 22, 2004:</w:t>
      </w:r>
    </w:p>
    <w:p>
      <w:pPr>
        <w:spacing w:after="0" w:line="158" w:lineRule="exact"/>
        <w:rPr>
          <w:sz w:val="20"/>
          <w:szCs w:val="20"/>
          <w:color w:val="auto"/>
        </w:rPr>
      </w:pPr>
    </w:p>
    <w:p>
      <w:pPr>
        <w:ind w:left="660" w:right="7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Company’s Governance and Compensation Committee of the Board has nominated, approved and recommended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Mr. Ronald C. Foster sit as a member of the Company’s Board of Directors; and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is in agreement with the recommendation of the Governance and Compensation Committee;</w:t>
      </w:r>
    </w:p>
    <w:p>
      <w:pPr>
        <w:spacing w:after="0" w:line="225" w:lineRule="exact"/>
        <w:rPr>
          <w:sz w:val="20"/>
          <w:szCs w:val="20"/>
          <w:color w:val="auto"/>
        </w:rPr>
      </w:pPr>
    </w:p>
    <w:p>
      <w:pPr>
        <w:ind w:left="660" w:right="10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first sentence of Article III, Section I of the Bylaws of this Company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deleted and the following be substituted therefore: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seven.”</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22nd day of June, 2004.</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(SEAL)</w:t>
            </w:r>
          </w:p>
        </w:tc>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Jan R. Reimer</w:t>
            </w:r>
          </w:p>
        </w:tc>
        <w:tc>
          <w:tcPr>
            <w:tcW w:w="0" w:type="dxa"/>
            <w:vAlign w:val="bottom"/>
          </w:tcPr>
          <w:p>
            <w:pPr>
              <w:spacing w:after="0"/>
              <w:rPr>
                <w:sz w:val="1"/>
                <w:szCs w:val="1"/>
                <w:color w:val="auto"/>
              </w:rPr>
            </w:pPr>
          </w:p>
        </w:tc>
      </w:tr>
      <w:tr>
        <w:trPr>
          <w:trHeight w:val="228"/>
        </w:trPr>
        <w:tc>
          <w:tcPr>
            <w:tcW w:w="5140" w:type="dxa"/>
            <w:vAlign w:val="bottom"/>
            <w:vMerge w:val="continue"/>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t>CERTIFICATE OF TWENTY-FIFTH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 was adopted by the Board of Directors effective as of June 27, 2005:</w:t>
      </w:r>
    </w:p>
    <w:p>
      <w:pPr>
        <w:spacing w:after="0" w:line="158" w:lineRule="exact"/>
        <w:rPr>
          <w:sz w:val="20"/>
          <w:szCs w:val="20"/>
          <w:color w:val="auto"/>
        </w:rPr>
      </w:pPr>
    </w:p>
    <w:p>
      <w:pPr>
        <w:ind w:left="660" w:right="7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Company’s Governance and Compensation Committee of the Board has nominated, approved and recommended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Ms. Mercedes Johnson sit as a member of the Company’s Board of Directors; and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is in agreement with the recommendation of the Governance and Compensation Committee;</w:t>
      </w:r>
    </w:p>
    <w:p>
      <w:pPr>
        <w:spacing w:after="0" w:line="225" w:lineRule="exact"/>
        <w:rPr>
          <w:sz w:val="20"/>
          <w:szCs w:val="20"/>
          <w:color w:val="auto"/>
        </w:rPr>
      </w:pPr>
    </w:p>
    <w:p>
      <w:pPr>
        <w:ind w:left="660" w:right="10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first sentence of Article III, Section I of the Bylaws of this Company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deleted and the following be substituted therefore: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eight.”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27th day of June, 2005.</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(SEAL)</w:t>
            </w: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Reimer</w:t>
            </w:r>
          </w:p>
        </w:tc>
        <w:tc>
          <w:tcPr>
            <w:tcW w:w="0" w:type="dxa"/>
            <w:vAlign w:val="bottom"/>
          </w:tcPr>
          <w:p>
            <w:pPr>
              <w:spacing w:after="0"/>
              <w:rPr>
                <w:sz w:val="1"/>
                <w:szCs w:val="1"/>
                <w:color w:val="auto"/>
              </w:rPr>
            </w:pPr>
          </w:p>
        </w:tc>
      </w:tr>
      <w:tr>
        <w:trPr>
          <w:trHeight w:val="228"/>
        </w:trPr>
        <w:tc>
          <w:tcPr>
            <w:tcW w:w="524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TWENTY-SIXTH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 was adopted by the Board of Directors on September 27, 2005:</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accepted the resignation of Mr. Thomas T. Nicholson;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effective September 27, 2005, the first sentence of Article III, Section I of the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Bylaws of this Company be deleted and the following be substituted therefore: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seven.”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27th day of September, 2005.</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(SEAL)</w:t>
            </w: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Reimer</w:t>
            </w:r>
          </w:p>
        </w:tc>
        <w:tc>
          <w:tcPr>
            <w:tcW w:w="0" w:type="dxa"/>
            <w:vAlign w:val="bottom"/>
          </w:tcPr>
          <w:p>
            <w:pPr>
              <w:spacing w:after="0"/>
              <w:rPr>
                <w:sz w:val="1"/>
                <w:szCs w:val="1"/>
                <w:color w:val="auto"/>
              </w:rPr>
            </w:pPr>
          </w:p>
        </w:tc>
      </w:tr>
      <w:tr>
        <w:trPr>
          <w:trHeight w:val="228"/>
        </w:trPr>
        <w:tc>
          <w:tcPr>
            <w:tcW w:w="524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TWENTY-SEVENTH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 was adopted by the Board of Directors effective as of February 7, 2006:</w:t>
      </w:r>
    </w:p>
    <w:p>
      <w:pPr>
        <w:spacing w:after="0" w:line="158" w:lineRule="exact"/>
        <w:rPr>
          <w:sz w:val="20"/>
          <w:szCs w:val="20"/>
          <w:color w:val="auto"/>
        </w:rPr>
      </w:pPr>
    </w:p>
    <w:p>
      <w:pPr>
        <w:ind w:left="660" w:right="12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Governance and Compensation Committee of the Board has recommended that Mr. Robert Switz and 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Teruaki Aoki sit as members of the Company’s Board of Directors; and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Board is in agreement with the recommendation of the Governance and Compensation Committee;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NOW, THEREFORE, BE IT RESOLVED, </w:t>
      </w:r>
      <w:r>
        <w:rPr>
          <w:rFonts w:ascii="Times New Roman" w:cs="Times New Roman" w:eastAsia="Times New Roman" w:hAnsi="Times New Roman"/>
          <w:sz w:val="18"/>
          <w:szCs w:val="18"/>
          <w:color w:val="auto"/>
        </w:rPr>
        <w:t>that, effective February 7, 2006, the first sentence of Article III, Section I of the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Bylaws of the Company be deleted and the following be substituted therefore: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nine.”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7th day of February, 2006.</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(SEAL)</w:t>
            </w: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Reimer</w:t>
            </w:r>
          </w:p>
        </w:tc>
        <w:tc>
          <w:tcPr>
            <w:tcW w:w="0" w:type="dxa"/>
            <w:vAlign w:val="bottom"/>
          </w:tcPr>
          <w:p>
            <w:pPr>
              <w:spacing w:after="0"/>
              <w:rPr>
                <w:sz w:val="1"/>
                <w:szCs w:val="1"/>
                <w:color w:val="auto"/>
              </w:rPr>
            </w:pPr>
          </w:p>
        </w:tc>
      </w:tr>
      <w:tr>
        <w:trPr>
          <w:trHeight w:val="228"/>
        </w:trPr>
        <w:tc>
          <w:tcPr>
            <w:tcW w:w="5440" w:type="dxa"/>
            <w:vAlign w:val="bottom"/>
            <w:vMerge w:val="continue"/>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860" w:right="239" w:bottom="449"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TWENTY-EIGHTH AMENDMENT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 was adopted by the Board of Directors effective as of December 5, 2006:</w:t>
      </w:r>
    </w:p>
    <w:p>
      <w:pPr>
        <w:spacing w:after="0" w:line="158" w:lineRule="exact"/>
        <w:rPr>
          <w:sz w:val="20"/>
          <w:szCs w:val="20"/>
          <w:color w:val="auto"/>
        </w:rPr>
      </w:pPr>
    </w:p>
    <w:p>
      <w:pPr>
        <w:ind w:left="660" w:right="16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Mr. Robert A. Lothrop and Mr. William P. Weber have resigned from the Company’s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with the close of the 2006 Annual Meeting of Shareholders.</w:t>
      </w:r>
    </w:p>
    <w:p>
      <w:pPr>
        <w:spacing w:after="0" w:line="155" w:lineRule="exact"/>
        <w:rPr>
          <w:sz w:val="20"/>
          <w:szCs w:val="20"/>
          <w:color w:val="auto"/>
        </w:rPr>
      </w:pPr>
    </w:p>
    <w:p>
      <w:pPr>
        <w:ind w:left="660" w:right="1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BE IT RESOLVED, </w:t>
      </w:r>
      <w:r>
        <w:rPr>
          <w:rFonts w:ascii="Times New Roman" w:cs="Times New Roman" w:eastAsia="Times New Roman" w:hAnsi="Times New Roman"/>
          <w:sz w:val="18"/>
          <w:szCs w:val="18"/>
          <w:color w:val="auto"/>
        </w:rPr>
        <w:t>that the first sentence of Article III, Section I of the Bylaws of the Company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deleted and the following be substituted therefore: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seven.”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5th day of December, 2006.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(SEAL)</w:t>
            </w: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R. Reimer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00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9"/>
        </w:trPr>
        <w:tc>
          <w:tcPr>
            <w:tcW w:w="6000" w:type="dxa"/>
            <w:vAlign w:val="bottom"/>
            <w:tcBorders>
              <w:bottom w:val="single" w:sz="8" w:color="010101"/>
            </w:tcBorders>
          </w:tcPr>
          <w:p>
            <w:pPr>
              <w:spacing w:after="0"/>
              <w:rPr>
                <w:sz w:val="24"/>
                <w:szCs w:val="24"/>
                <w:color w:val="auto"/>
              </w:rPr>
            </w:pPr>
          </w:p>
        </w:tc>
        <w:tc>
          <w:tcPr>
            <w:tcW w:w="54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6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6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2019-12-13T13:28:53Z</dcterms:created>
  <dcterms:modified xsi:type="dcterms:W3CDTF">2019-12-13T13:28:53Z</dcterms:modified>
</cp:coreProperties>
</file>