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2,865,000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93,329,282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93,329,282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9.359%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93,329,282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93,329,282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9.359%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w:t>
      </w:r>
    </w:p>
    <w:p>
      <w:pPr>
        <w:ind w:left="1700"/>
        <w:spacing w:after="0" w:line="238" w:lineRule="auto"/>
        <w:rPr>
          <w:sz w:val="20"/>
          <w:szCs w:val="20"/>
          <w:color w:val="auto"/>
        </w:rPr>
      </w:pPr>
      <w:r>
        <w:rPr>
          <w:rFonts w:ascii="Courier New" w:cs="Courier New" w:eastAsia="Courier New" w:hAnsi="Courier New"/>
          <w:sz w:val="18"/>
          <w:szCs w:val="18"/>
          <w:color w:val="auto"/>
        </w:rPr>
        <w:t>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93,329,282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9.359%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2,865,000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93,329,282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09,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of 1940, is the beneficial owner of 90,360,543 shares or 9.062%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November 30, 2011 included 2,002,459 shares of Common Stock resulting from the assumed conversion of $10,180,000 principal amount of MICRON TEC CONV 4.25% 10/15/13</w:t>
      </w:r>
    </w:p>
    <w:p>
      <w:pPr>
        <w:spacing w:after="0" w:line="184"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(196.7052 shares of Common Stock for each $1,000 principal amount of debenture). The number of shares of Common Stock of Micron Technology Incorporated owned by the investment companies at November 30, 2011 included 2,692,633 shares of Common Stock resulting from the assumed conversion of $25,580,000 principal amount of MICRON TECH CV 1.5 7/31 A (105.2632 shares of Common Stock for each $1,000 principal amount of debenture). The number of shares of Common Stock of Micron Technology Incorporated owned by the investment companies at November 30, 2011 included 3,410,528 shares of Common Stock resulting from the assumed conversion of $32,400,000 principal amount of MICRN TCH CV 1.875 7/31 B (105.2632 shares of Common Stock for each $1,000 principal amount of debenture).</w:t>
      </w:r>
    </w:p>
    <w:p>
      <w:pPr>
        <w:spacing w:after="0" w:line="20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90,360,543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LLC and a bank as defined in Section 3(a)(6) of the Securities Exchange Act of 1934, is the beneficial owner of 317,674 shares or 0.032% of the Common Stock outstanding of the Company as a result of its serving as investment manager of the institutional account(s).</w:t>
      </w:r>
    </w:p>
    <w:p>
      <w:pPr>
        <w:spacing w:after="0" w:line="211" w:lineRule="exact"/>
        <w:rPr>
          <w:sz w:val="20"/>
          <w:szCs w:val="20"/>
          <w:color w:val="auto"/>
        </w:rPr>
      </w:pPr>
    </w:p>
    <w:p>
      <w:pPr>
        <w:ind w:right="3899" w:firstLine="843"/>
        <w:spacing w:after="0" w:line="273" w:lineRule="auto"/>
        <w:rPr>
          <w:sz w:val="20"/>
          <w:szCs w:val="20"/>
          <w:color w:val="auto"/>
        </w:rPr>
      </w:pPr>
      <w:r>
        <w:rPr>
          <w:rFonts w:ascii="Courier New" w:cs="Courier New" w:eastAsia="Courier New" w:hAnsi="Courier New"/>
          <w:sz w:val="16"/>
          <w:szCs w:val="16"/>
          <w:color w:val="auto"/>
        </w:rPr>
        <w:t>Edward C. Johnson 3d and FMR LLC, through its control of Fidelity Management Trust Company, each has sole dispositive power over 317,674 shares and sole power to vote or to direct the voting of 317,674 shares of Common Stock owned by the institutional account(s) as reported above.</w:t>
      </w:r>
    </w:p>
    <w:p>
      <w:pPr>
        <w:sectPr>
          <w:pgSz w:w="11900" w:h="16838" w:orient="portrait"/>
          <w:cols w:equalWidth="0" w:num="1">
            <w:col w:w="10219"/>
          </w:cols>
          <w:pgMar w:left="240" w:top="136" w:right="1440" w:bottom="0" w:gutter="0" w:footer="0" w:header="0"/>
        </w:sectPr>
      </w:pPr>
    </w:p>
    <w:bookmarkStart w:id="3" w:name="page4"/>
    <w:bookmarkEnd w:id="3"/>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6,359 shares, or 0.001%, of the Common Stock outstanding of Micron Technology</w:t>
      </w:r>
    </w:p>
    <w:p>
      <w:pPr>
        <w:spacing w:after="0" w:line="9"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Incorporated, beneficially owned through Strategic Advisers, Inc.</w:t>
      </w:r>
    </w:p>
    <w:p>
      <w:pPr>
        <w:spacing w:after="0" w:line="208"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1,393,648 shares or 0.140% of the outstanding Common Stock of Micron Technology Incorporated as a result of its serving as investment adviser to institutional accounts, non-U.S. mutual funds, or investment companies registered under Section 8 of the Investment Company Act of 1940 owning such shares.</w:t>
      </w:r>
    </w:p>
    <w:p>
      <w:pPr>
        <w:spacing w:after="0" w:line="184"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number of shares of Common Stock of Micron Technology Incorporated owned by the institutional account(s) at November 30, 2011 included 1,358,948 shares of Common Stock resulting from the assumed conversion of $12,910,000 principal amount of MICRN TCH CV 1.875 7/31</w:t>
      </w:r>
    </w:p>
    <w:p>
      <w:pPr>
        <w:spacing w:after="0" w:line="6" w:lineRule="exact"/>
        <w:rPr>
          <w:sz w:val="20"/>
          <w:szCs w:val="20"/>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B (105.2632 shares of Common Stock for each $1,000 principal amount of debenture).</w:t>
      </w:r>
    </w:p>
    <w:p>
      <w:pPr>
        <w:spacing w:after="0" w:line="208"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1,393,648 shares and sole power to vote or to direct the voting of 1,393,648 shares of Common Stock owned by the institutional accounts or funds advised by PGALLC as reported above.</w:t>
      </w:r>
    </w:p>
    <w:p>
      <w:pPr>
        <w:spacing w:after="0" w:line="39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71" w:lineRule="auto"/>
        <w:rPr>
          <w:sz w:val="20"/>
          <w:szCs w:val="20"/>
          <w:color w:val="auto"/>
        </w:rPr>
      </w:pPr>
      <w:r>
        <w:rPr>
          <w:rFonts w:ascii="Courier New" w:cs="Courier New" w:eastAsia="Courier New" w:hAnsi="Courier New"/>
          <w:sz w:val="16"/>
          <w:szCs w:val="16"/>
          <w:color w:val="auto"/>
        </w:rPr>
        <w:t>in Section 3(a)(6) of the Securities Exchange Act of 1934, is the beneficial owner of 827,245 shares or 0.083% of the outstanding Common Stock of the Micron Technology Incorporated as a result of its serving as investment manager of institutional accounts owning such shares. The number of shares of Common Stock of Micron Technology Incorporated owned by the institutional account(s) at November 30, 2011 included 151,579 shares of Common Stock resulting from the assumed conversion of $1,440,000 principal amount of</w:t>
      </w:r>
    </w:p>
    <w:p>
      <w:pPr>
        <w:spacing w:after="0" w:line="186" w:lineRule="exact"/>
        <w:rPr>
          <w:sz w:val="20"/>
          <w:szCs w:val="20"/>
          <w:color w:val="auto"/>
        </w:rPr>
      </w:pPr>
    </w:p>
    <w:p>
      <w:pPr>
        <w:ind w:right="4619"/>
        <w:spacing w:after="0" w:line="290" w:lineRule="auto"/>
        <w:rPr>
          <w:sz w:val="20"/>
          <w:szCs w:val="20"/>
          <w:color w:val="auto"/>
        </w:rPr>
      </w:pPr>
      <w:r>
        <w:rPr>
          <w:rFonts w:ascii="Courier New" w:cs="Courier New" w:eastAsia="Courier New" w:hAnsi="Courier New"/>
          <w:sz w:val="16"/>
          <w:szCs w:val="16"/>
          <w:color w:val="auto"/>
        </w:rPr>
        <w:t>MICRN TCH CV 1.875 7/31 B (105.2632 shares of Common Stock for each $1,000 principal amount of debenture).</w:t>
      </w:r>
    </w:p>
    <w:p>
      <w:pPr>
        <w:spacing w:after="0" w:line="17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827,245 shares and sole power to vote or to direct the voting of 715,345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423,813 shares or 0.043%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7" w:lineRule="exact"/>
        <w:rPr>
          <w:sz w:val="20"/>
          <w:szCs w:val="20"/>
          <w:color w:val="auto"/>
        </w:rPr>
      </w:pPr>
    </w:p>
    <w:p>
      <w:pPr>
        <w:ind w:right="3999" w:firstLine="843"/>
        <w:spacing w:after="0" w:line="290" w:lineRule="auto"/>
        <w:rPr>
          <w:sz w:val="20"/>
          <w:szCs w:val="20"/>
          <w:color w:val="auto"/>
        </w:rPr>
      </w:pPr>
      <w:r>
        <w:rPr>
          <w:rFonts w:ascii="Courier New" w:cs="Courier New" w:eastAsia="Courier New" w:hAnsi="Courier New"/>
          <w:sz w:val="16"/>
          <w:szCs w:val="16"/>
          <w:color w:val="auto"/>
        </w:rPr>
        <w:t>FMR LLC and FIL are of the view that they are not acting as a "group" for purposes of Section 13(d) under the</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December 09, 2011, agree and consent to the joint filing on their behalf of this Schedule 13G in connection with their beneficial ownership of the Common Stock of Micron Technology Incorporated at November 30,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2019-12-10T06:29:22Z</dcterms:created>
  <dcterms:modified xsi:type="dcterms:W3CDTF">2019-12-10T06:29:22Z</dcterms:modified>
</cp:coreProperties>
</file>