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700"/>
        <w:spacing w:after="0"/>
        <w:rPr>
          <w:sz w:val="20"/>
          <w:szCs w:val="20"/>
          <w:color w:val="auto"/>
        </w:rPr>
      </w:pPr>
      <w:r>
        <w:rPr>
          <w:rFonts w:ascii="Courier New" w:cs="Courier New" w:eastAsia="Courier New" w:hAnsi="Courier New"/>
          <w:sz w:val="18"/>
          <w:szCs w:val="18"/>
          <w:color w:val="auto"/>
        </w:rPr>
        <w:t>SECURITIES AND EXCHANGE COMMISSION</w:t>
      </w:r>
    </w:p>
    <w:p>
      <w:pPr>
        <w:ind w:left="2220"/>
        <w:spacing w:after="0"/>
        <w:tabs>
          <w:tab w:leader="none" w:pos="410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AMENDMENT NO. 8</w:t>
      </w:r>
    </w:p>
    <w:p>
      <w:pPr>
        <w:jc w:val="center"/>
        <w:ind w:right="3479"/>
        <w:spacing w:after="0" w:line="238" w:lineRule="auto"/>
        <w:rPr>
          <w:sz w:val="20"/>
          <w:szCs w:val="20"/>
          <w:color w:val="auto"/>
        </w:rPr>
      </w:pPr>
      <w:r>
        <w:rPr>
          <w:rFonts w:ascii="Courier New" w:cs="Courier New" w:eastAsia="Courier New" w:hAnsi="Courier New"/>
          <w:sz w:val="18"/>
          <w:szCs w:val="18"/>
          <w:color w:val="auto"/>
        </w:rPr>
        <w:t>SCHEDULE 13D</w:t>
      </w:r>
    </w:p>
    <w:p>
      <w:pPr>
        <w:jc w:val="center"/>
        <w:ind w:right="335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MICRON TECHNOLOGY, INC.</w:t>
      </w:r>
    </w:p>
    <w:p>
      <w:pPr>
        <w:ind w:left="254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3479"/>
        <w:spacing w:after="0"/>
        <w:rPr>
          <w:sz w:val="20"/>
          <w:szCs w:val="20"/>
          <w:color w:val="auto"/>
        </w:rPr>
      </w:pPr>
      <w:r>
        <w:rPr>
          <w:rFonts w:ascii="Courier New" w:cs="Courier New" w:eastAsia="Courier New" w:hAnsi="Courier New"/>
          <w:sz w:val="18"/>
          <w:szCs w:val="18"/>
          <w:color w:val="auto"/>
        </w:rPr>
        <w:t>Common Stock, $.10 par value</w:t>
      </w:r>
    </w:p>
    <w:p>
      <w:pPr>
        <w:jc w:val="center"/>
        <w:ind w:right="34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3479"/>
        <w:spacing w:after="0"/>
        <w:rPr>
          <w:sz w:val="20"/>
          <w:szCs w:val="20"/>
          <w:color w:val="auto"/>
        </w:rPr>
      </w:pPr>
      <w:r>
        <w:rPr>
          <w:rFonts w:ascii="Courier New" w:cs="Courier New" w:eastAsia="Courier New" w:hAnsi="Courier New"/>
          <w:sz w:val="18"/>
          <w:szCs w:val="18"/>
          <w:color w:val="auto"/>
        </w:rPr>
        <w:t>595112-4</w:t>
      </w:r>
    </w:p>
    <w:p>
      <w:pPr>
        <w:jc w:val="center"/>
        <w:ind w:right="3479"/>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Jacques K. Meguire, Esq.</w:t>
      </w:r>
    </w:p>
    <w:p>
      <w:pPr>
        <w:ind w:left="2440"/>
        <w:spacing w:after="0" w:line="238" w:lineRule="auto"/>
        <w:rPr>
          <w:sz w:val="20"/>
          <w:szCs w:val="20"/>
          <w:color w:val="auto"/>
        </w:rPr>
      </w:pPr>
      <w:r>
        <w:rPr>
          <w:rFonts w:ascii="Courier New" w:cs="Courier New" w:eastAsia="Courier New" w:hAnsi="Courier New"/>
          <w:sz w:val="18"/>
          <w:szCs w:val="18"/>
          <w:color w:val="auto"/>
        </w:rPr>
        <w:t>Kenda K. Tomes, Esq.</w:t>
      </w:r>
    </w:p>
    <w:p>
      <w:pPr>
        <w:ind w:left="1900"/>
        <w:spacing w:after="0"/>
        <w:rPr>
          <w:sz w:val="20"/>
          <w:szCs w:val="20"/>
          <w:color w:val="auto"/>
        </w:rPr>
      </w:pPr>
      <w:r>
        <w:rPr>
          <w:rFonts w:ascii="Courier New" w:cs="Courier New" w:eastAsia="Courier New" w:hAnsi="Courier New"/>
          <w:sz w:val="18"/>
          <w:szCs w:val="18"/>
          <w:color w:val="auto"/>
        </w:rPr>
        <w:t>SONNENSCHEIN NATH &amp; ROSENTHAL</w:t>
      </w:r>
    </w:p>
    <w:p>
      <w:pPr>
        <w:ind w:left="2540"/>
        <w:spacing w:after="0" w:line="237" w:lineRule="auto"/>
        <w:rPr>
          <w:sz w:val="20"/>
          <w:szCs w:val="20"/>
          <w:color w:val="auto"/>
        </w:rPr>
      </w:pPr>
      <w:r>
        <w:rPr>
          <w:rFonts w:ascii="Courier New" w:cs="Courier New" w:eastAsia="Courier New" w:hAnsi="Courier New"/>
          <w:sz w:val="18"/>
          <w:szCs w:val="18"/>
          <w:color w:val="auto"/>
        </w:rPr>
        <w:t>8000 Sears Tower</w:t>
      </w:r>
    </w:p>
    <w:p>
      <w:pPr>
        <w:ind w:left="2220"/>
        <w:spacing w:after="0"/>
        <w:tabs>
          <w:tab w:leader="none" w:pos="4200" w:val="left"/>
        </w:tabs>
        <w:rPr>
          <w:sz w:val="20"/>
          <w:szCs w:val="20"/>
          <w:color w:val="auto"/>
        </w:rPr>
      </w:pPr>
      <w:r>
        <w:rPr>
          <w:rFonts w:ascii="Courier New" w:cs="Courier New" w:eastAsia="Courier New" w:hAnsi="Courier New"/>
          <w:sz w:val="18"/>
          <w:szCs w:val="18"/>
          <w:color w:val="auto"/>
        </w:rPr>
        <w:t>Chicago, Illinois</w:t>
      </w:r>
      <w:r>
        <w:rPr>
          <w:sz w:val="20"/>
          <w:szCs w:val="20"/>
          <w:color w:val="auto"/>
        </w:rPr>
        <w:tab/>
      </w:r>
      <w:r>
        <w:rPr>
          <w:rFonts w:ascii="Courier New" w:cs="Courier New" w:eastAsia="Courier New" w:hAnsi="Courier New"/>
          <w:sz w:val="16"/>
          <w:szCs w:val="16"/>
          <w:color w:val="auto"/>
        </w:rPr>
        <w:t>60606</w:t>
      </w:r>
    </w:p>
    <w:p>
      <w:pPr>
        <w:ind w:left="2120"/>
        <w:spacing w:after="0"/>
        <w:tabs>
          <w:tab w:leader="none" w:pos="3360" w:val="left"/>
        </w:tabs>
        <w:rPr>
          <w:sz w:val="20"/>
          <w:szCs w:val="20"/>
          <w:color w:val="auto"/>
        </w:rPr>
      </w:pPr>
      <w:r>
        <w:rPr>
          <w:rFonts w:ascii="Courier New" w:cs="Courier New" w:eastAsia="Courier New" w:hAnsi="Courier New"/>
          <w:sz w:val="18"/>
          <w:szCs w:val="18"/>
          <w:color w:val="auto"/>
        </w:rPr>
        <w:t>Telephone:</w:t>
        <w:tab/>
        <w:t>(312) 876-8000</w:t>
      </w:r>
    </w:p>
    <w:p>
      <w:pPr>
        <w:spacing w:after="0" w:line="4" w:lineRule="exact"/>
        <w:rPr>
          <w:sz w:val="24"/>
          <w:szCs w:val="24"/>
          <w:color w:val="auto"/>
        </w:rPr>
      </w:pPr>
    </w:p>
    <w:p>
      <w:pPr>
        <w:ind w:left="860" w:right="4199" w:firstLine="105"/>
        <w:spacing w:after="0" w:line="290" w:lineRule="auto"/>
        <w:rPr>
          <w:sz w:val="20"/>
          <w:szCs w:val="20"/>
          <w:color w:val="auto"/>
        </w:rPr>
      </w:pPr>
      <w:r>
        <w:rPr>
          <w:rFonts w:ascii="Courier New" w:cs="Courier New" w:eastAsia="Courier New" w:hAnsi="Courier New"/>
          <w:sz w:val="16"/>
          <w:szCs w:val="16"/>
          <w:color w:val="auto"/>
        </w:rPr>
        <w:t>(Name, Address and Telephone Number of Persons Authorized to Receive Notices and Communications)</w:t>
      </w:r>
    </w:p>
    <w:p>
      <w:pPr>
        <w:spacing w:after="0" w:line="367"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July 12,1996</w:t>
      </w:r>
    </w:p>
    <w:p>
      <w:pPr>
        <w:ind w:left="54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3679" w:firstLine="211"/>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Rule 13d-1(b)(3) or (4), check the following box [ ]</w:t>
      </w:r>
    </w:p>
    <w:p>
      <w:pPr>
        <w:spacing w:after="0" w:line="207" w:lineRule="exact"/>
        <w:rPr>
          <w:sz w:val="24"/>
          <w:szCs w:val="24"/>
          <w:color w:val="auto"/>
        </w:rPr>
      </w:pPr>
    </w:p>
    <w:p>
      <w:pPr>
        <w:ind w:right="4099" w:firstLine="211"/>
        <w:spacing w:after="0" w:line="235" w:lineRule="auto"/>
        <w:rPr>
          <w:sz w:val="20"/>
          <w:szCs w:val="20"/>
          <w:color w:val="auto"/>
        </w:rPr>
      </w:pPr>
      <w:r>
        <w:rPr>
          <w:rFonts w:ascii="Courier New" w:cs="Courier New" w:eastAsia="Courier New" w:hAnsi="Courier New"/>
          <w:sz w:val="18"/>
          <w:szCs w:val="18"/>
          <w:color w:val="auto"/>
        </w:rPr>
        <w:t>Check the following box if a fee is being paid with this statement [ ].</w:t>
      </w:r>
    </w:p>
    <w:p>
      <w:pPr>
        <w:spacing w:after="0" w:line="208" w:lineRule="exact"/>
        <w:rPr>
          <w:sz w:val="24"/>
          <w:szCs w:val="24"/>
          <w:color w:val="auto"/>
        </w:rPr>
      </w:pPr>
    </w:p>
    <w:p>
      <w:pPr>
        <w:ind w:right="3479" w:firstLine="211"/>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(the "Act") or otherwise subject to the liabilities of that section of the Act, but shall be subject to all other provisions of the Act.</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(Continued on following page(s))</w:t>
      </w:r>
    </w:p>
    <w:p>
      <w:pPr>
        <w:sectPr>
          <w:pgSz w:w="11900" w:h="16838" w:orient="portrait"/>
          <w:cols w:equalWidth="0" w:num="1">
            <w:col w:w="10219"/>
          </w:cols>
          <w:pgMar w:left="240" w:top="1027" w:right="1440" w:bottom="1440" w:gutter="0" w:footer="0" w:header="0"/>
        </w:sectPr>
      </w:pPr>
    </w:p>
    <w:bookmarkStart w:id="1" w:name="page2"/>
    <w:bookmarkEnd w:id="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spacing w:after="0"/>
        <w:tabs>
          <w:tab w:leader="none" w:pos="146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595112-4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J.R. Simplot Company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24" w:lineRule="exact"/>
        <w:rPr>
          <w:sz w:val="20"/>
          <w:szCs w:val="20"/>
          <w:color w:val="auto"/>
        </w:rPr>
      </w:pPr>
    </w:p>
    <w:p>
      <w:pPr>
        <w:jc w:val="both"/>
        <w:ind w:left="540" w:right="3679" w:hanging="419"/>
        <w:spacing w:after="0" w:line="268" w:lineRule="auto"/>
        <w:tabs>
          <w:tab w:leader="none" w:pos="520" w:val="left"/>
        </w:tabs>
        <w:rPr>
          <w:sz w:val="20"/>
          <w:szCs w:val="20"/>
          <w:color w:val="auto"/>
        </w:rPr>
      </w:pP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CHECK THE APPROPRIATE BOX                         (a) [ ] IF A MEMBER OF A GROUP                            (b) [X]</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tabs>
          <w:tab w:leader="none" w:pos="520" w:val="left"/>
          <w:tab w:leader="none" w:pos="63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r>
        <w:rPr>
          <w:sz w:val="20"/>
          <w:szCs w:val="20"/>
          <w:color w:val="auto"/>
        </w:rPr>
        <w:tab/>
      </w:r>
      <w:r>
        <w:rPr>
          <w:rFonts w:ascii="Courier New" w:cs="Courier New" w:eastAsia="Courier New" w:hAnsi="Courier New"/>
          <w:sz w:val="16"/>
          <w:szCs w:val="16"/>
          <w:color w:val="auto"/>
        </w:rPr>
        <w:t>[00]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CHECK BOX IF DISCLOSURE OF LEGAL PROCEEDINGS</w:t>
      </w:r>
    </w:p>
    <w:p>
      <w:pPr>
        <w:ind w:left="540"/>
        <w:spacing w:after="0"/>
        <w:tabs>
          <w:tab w:leader="none" w:pos="6300" w:val="left"/>
        </w:tabs>
        <w:rPr>
          <w:sz w:val="20"/>
          <w:szCs w:val="20"/>
          <w:color w:val="auto"/>
        </w:rPr>
      </w:pPr>
      <w:r>
        <w:rPr>
          <w:rFonts w:ascii="Courier New" w:cs="Courier New" w:eastAsia="Courier New" w:hAnsi="Courier New"/>
          <w:sz w:val="18"/>
          <w:szCs w:val="18"/>
          <w:color w:val="auto"/>
        </w:rPr>
        <w:t>IS REQUIRED PURSUANT TO ITEM 2(d) OR 2(e)</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tabs>
          <w:tab w:leader="none" w:pos="520" w:val="left"/>
          <w:tab w:leader="none" w:pos="526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State of Nevada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20" w:type="dxa"/>
            <w:vAlign w:val="bottom"/>
          </w:tcPr>
          <w:p>
            <w:pPr>
              <w:spacing w:after="0"/>
              <w:rPr>
                <w:sz w:val="17"/>
                <w:szCs w:val="17"/>
                <w:color w:val="auto"/>
              </w:rPr>
            </w:pPr>
          </w:p>
        </w:tc>
        <w:tc>
          <w:tcPr>
            <w:tcW w:w="36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26,299,000</w:t>
            </w:r>
          </w:p>
        </w:tc>
      </w:tr>
      <w:tr>
        <w:trPr>
          <w:trHeight w:val="203"/>
        </w:trPr>
        <w:tc>
          <w:tcPr>
            <w:tcW w:w="3220" w:type="dxa"/>
            <w:vAlign w:val="bottom"/>
          </w:tcPr>
          <w:p>
            <w:pPr>
              <w:spacing w:after="0"/>
              <w:rPr>
                <w:sz w:val="17"/>
                <w:szCs w:val="17"/>
                <w:color w:val="auto"/>
              </w:rPr>
            </w:pPr>
          </w:p>
        </w:tc>
        <w:tc>
          <w:tcPr>
            <w:tcW w:w="36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:________________________________</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36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:________________________________</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w:t>
            </w: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26,299,000</w:t>
            </w:r>
          </w:p>
        </w:tc>
      </w:tr>
      <w:tr>
        <w:trPr>
          <w:trHeight w:val="203"/>
        </w:trPr>
        <w:tc>
          <w:tcPr>
            <w:tcW w:w="3220" w:type="dxa"/>
            <w:vAlign w:val="bottom"/>
          </w:tcPr>
          <w:p>
            <w:pPr>
              <w:spacing w:after="0"/>
              <w:rPr>
                <w:sz w:val="17"/>
                <w:szCs w:val="17"/>
                <w:color w:val="auto"/>
              </w:rPr>
            </w:pPr>
          </w:p>
        </w:tc>
        <w:tc>
          <w:tcPr>
            <w:tcW w:w="36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:________________________________</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 (10)</w:t>
            </w: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w:t>
      </w:r>
    </w:p>
    <w:p>
      <w:pPr>
        <w:spacing w:after="0" w:line="22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11</w:t>
      </w:r>
      <w:r>
        <w:rPr>
          <w:sz w:val="20"/>
          <w:szCs w:val="20"/>
          <w:color w:val="auto"/>
        </w:rPr>
        <w:tab/>
      </w:r>
      <w:r>
        <w:rPr>
          <w:rFonts w:ascii="Courier New" w:cs="Courier New" w:eastAsia="Courier New" w:hAnsi="Courier New"/>
          <w:sz w:val="16"/>
          <w:szCs w:val="16"/>
          <w:color w:val="auto"/>
        </w:rPr>
        <w:t>AGGREGATE AMOUNT BENEFICIALLY OWNED BY EACH REPORTING PERSON</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26,299,000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CHECK BOX IF THE AGGREGATE AMOUNT IN ROW (11) EXCLUDES</w:t>
      </w:r>
    </w:p>
    <w:p>
      <w:pPr>
        <w:ind w:left="540"/>
        <w:spacing w:after="0"/>
        <w:tabs>
          <w:tab w:leader="none" w:pos="6300" w:val="left"/>
        </w:tabs>
        <w:rPr>
          <w:sz w:val="20"/>
          <w:szCs w:val="20"/>
          <w:color w:val="auto"/>
        </w:rPr>
      </w:pPr>
      <w:r>
        <w:rPr>
          <w:rFonts w:ascii="Courier New" w:cs="Courier New" w:eastAsia="Courier New" w:hAnsi="Courier New"/>
          <w:sz w:val="18"/>
          <w:szCs w:val="18"/>
          <w:color w:val="auto"/>
        </w:rPr>
        <w:t>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60" w:type="dxa"/>
            <w:vAlign w:val="bottom"/>
          </w:tcPr>
          <w:p>
            <w:pPr>
              <w:spacing w:after="0"/>
              <w:rPr>
                <w:sz w:val="20"/>
                <w:szCs w:val="20"/>
                <w:color w:val="auto"/>
              </w:rPr>
            </w:pPr>
            <w:r>
              <w:rPr>
                <w:rFonts w:ascii="Courier New" w:cs="Courier New" w:eastAsia="Courier New" w:hAnsi="Courier New"/>
                <w:sz w:val="18"/>
                <w:szCs w:val="18"/>
                <w:color w:val="auto"/>
              </w:rPr>
              <w:t>13   PERCENT OF CLASS REPRESENTED BY AMOUNT IN ROW (11)</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12.6%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tabs>
          <w:tab w:leader="none" w:pos="520" w:val="left"/>
          <w:tab w:leader="none" w:pos="630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TYPE OF REPORTING PERSON</w:t>
      </w:r>
      <w:r>
        <w:rPr>
          <w:sz w:val="20"/>
          <w:szCs w:val="20"/>
          <w:color w:val="auto"/>
        </w:rPr>
        <w:tab/>
      </w:r>
      <w:r>
        <w:rPr>
          <w:rFonts w:ascii="Courier New" w:cs="Courier New" w:eastAsia="Courier New" w:hAnsi="Courier New"/>
          <w:sz w:val="18"/>
          <w:szCs w:val="18"/>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w:t>
      </w:r>
    </w:p>
    <w:p>
      <w:pPr>
        <w:sectPr>
          <w:pgSz w:w="11900" w:h="16838" w:orient="portrait"/>
          <w:cols w:equalWidth="0" w:num="1">
            <w:col w:w="10219"/>
          </w:cols>
          <w:pgMar w:left="240" w:top="514" w:right="1440" w:bottom="1440" w:gutter="0" w:footer="0" w:header="0"/>
        </w:sectPr>
      </w:pPr>
    </w:p>
    <w:bookmarkStart w:id="3" w:name="page4"/>
    <w:bookmarkEnd w:id="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ind w:right="3359" w:firstLine="527"/>
        <w:spacing w:after="0" w:line="270" w:lineRule="auto"/>
        <w:rPr>
          <w:sz w:val="20"/>
          <w:szCs w:val="20"/>
          <w:color w:val="auto"/>
        </w:rPr>
      </w:pPr>
      <w:r>
        <w:rPr>
          <w:rFonts w:ascii="Courier New" w:cs="Courier New" w:eastAsia="Courier New" w:hAnsi="Courier New"/>
          <w:sz w:val="16"/>
          <w:szCs w:val="16"/>
          <w:color w:val="auto"/>
        </w:rPr>
        <w:t>This Amendment No. 8 to Schedule 13D (the "Schedule 13D") is being filed on behalf of J.R. Simplot Company (the "Company") to further amend the Schedule 13D as originally filed on February 20, 1992, as subsequently amended and restated by Amendment No. 4 to Schedule 13D filed on November 29, 1995 by the Company, Simplot Canada Limited, John R. Simplot, the J.R. Simplot Self-Declaration of Revocable Trust dated December 21, 1989 and JRS Properties, L.P. (collectively the "Reporting Persons") and as subsequently amended. Capitalized terms used herein and not otherwise defined have the same meanings as provided in the Amendment No. 4 to Schedule 13D. This Amendment No. 8 does not amend any information with respect any Reporting Person except the Company.</w:t>
      </w:r>
    </w:p>
    <w:p>
      <w:pPr>
        <w:spacing w:after="0" w:line="389"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4. Purpose of Transaction, is hereby amended by adding the following thereto:</w:t>
      </w:r>
    </w:p>
    <w:p>
      <w:pPr>
        <w:spacing w:after="0" w:line="208" w:lineRule="exact"/>
        <w:rPr>
          <w:sz w:val="20"/>
          <w:szCs w:val="20"/>
          <w:color w:val="auto"/>
        </w:rPr>
      </w:pPr>
    </w:p>
    <w:p>
      <w:pPr>
        <w:ind w:right="3359" w:firstLine="535"/>
        <w:spacing w:after="0" w:line="271" w:lineRule="auto"/>
        <w:tabs>
          <w:tab w:leader="none" w:pos="105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expects that it will shortly enter into a series of agreements with Canadian Imperial Bank of Commerce ("CIBC") pursuant to which the Company would hedge the investment risk associated with its ownership of 2,600,000 shares of Common Stock (the "Shares"). These 2,600,000 shares are in addition to the 2,400,000 shares referred to under Item 4(a) of Amendment No. 7 to Schedule 13D (filed on July 11, 1996).</w:t>
      </w:r>
    </w:p>
    <w:p>
      <w:pPr>
        <w:spacing w:after="0" w:line="188" w:lineRule="exact"/>
        <w:rPr>
          <w:sz w:val="20"/>
          <w:szCs w:val="20"/>
          <w:color w:val="auto"/>
        </w:rPr>
      </w:pPr>
    </w:p>
    <w:p>
      <w:pPr>
        <w:ind w:right="3359" w:firstLine="527"/>
        <w:spacing w:after="0" w:line="238" w:lineRule="auto"/>
        <w:rPr>
          <w:sz w:val="20"/>
          <w:szCs w:val="20"/>
          <w:color w:val="auto"/>
        </w:rPr>
      </w:pPr>
      <w:r>
        <w:rPr>
          <w:rFonts w:ascii="Courier New" w:cs="Courier New" w:eastAsia="Courier New" w:hAnsi="Courier New"/>
          <w:sz w:val="18"/>
          <w:szCs w:val="18"/>
          <w:color w:val="auto"/>
        </w:rPr>
        <w:t>The Company's agreements with CIBC regarding the Shares would include, among other things, a forward sale of the Shares to CIBC, a nonrecourse loan agreement under which the Company would borrow an aggregate of approximately $50 million from CIBC to fund the Company's capital requirements in its core businesses, and a pledge of the Shares to secure the Company's obligations under the forward sale and the loan agreement. (This $50 million amount would be in addition to the $45 million loan amount referred to under Item 4(a) of Amendment No. 7 to Schedule 13D.) The Company understands that CIBC Wood Gundy Securities Corp., an affiliate of CIBC, has hedged CIBC's anticipated obligations under the forward sale.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(b)-(j) Not applicable.</w:t>
      </w:r>
    </w:p>
    <w:p>
      <w:pPr>
        <w:sectPr>
          <w:pgSz w:w="11900" w:h="16838" w:orient="portrait"/>
          <w:cols w:equalWidth="0" w:num="1">
            <w:col w:w="10219"/>
          </w:cols>
          <w:pgMar w:left="240" w:top="723" w:right="1440" w:bottom="1440" w:gutter="0" w:footer="0" w:header="0"/>
        </w:sectPr>
      </w:pPr>
    </w:p>
    <w:bookmarkStart w:id="5" w:name="page6"/>
    <w:bookmarkEnd w:id="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359" w:firstLine="527"/>
        <w:spacing w:after="0" w:line="279" w:lineRule="auto"/>
        <w:rPr>
          <w:sz w:val="20"/>
          <w:szCs w:val="20"/>
          <w:color w:val="auto"/>
        </w:rPr>
      </w:pPr>
      <w:r>
        <w:rPr>
          <w:rFonts w:ascii="Courier New" w:cs="Courier New" w:eastAsia="Courier New" w:hAnsi="Courier New"/>
          <w:sz w:val="16"/>
          <w:szCs w:val="16"/>
          <w:color w:val="auto"/>
        </w:rPr>
        <w:t>After reasonable inquiry and to the best of my knowledge and belief, each of the undersigned certifies that the information set forth in this statement is true, complete and correct.</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July 12,1996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 R. Simplot Company</w:t>
      </w:r>
    </w:p>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RONALD N. GRAVES</w:t>
      </w:r>
    </w:p>
    <w:p>
      <w:pPr>
        <w:spacing w:after="0" w:line="238" w:lineRule="auto"/>
        <w:tabs>
          <w:tab w:leader="none" w:pos="840" w:val="left"/>
        </w:tabs>
        <w:rPr>
          <w:sz w:val="20"/>
          <w:szCs w:val="20"/>
          <w:color w:val="auto"/>
        </w:rPr>
      </w:pPr>
      <w:r>
        <w:rPr>
          <w:rFonts w:ascii="Courier New" w:cs="Courier New" w:eastAsia="Courier New" w:hAnsi="Courier New"/>
          <w:sz w:val="18"/>
          <w:szCs w:val="18"/>
          <w:color w:val="auto"/>
        </w:rPr>
        <w:t>Title:</w:t>
        <w:tab/>
        <w:t>Secretary</w:t>
      </w:r>
    </w:p>
    <w:sectPr>
      <w:pgSz w:w="11900" w:h="16838" w:orient="portrait"/>
      <w:cols w:equalWidth="0" w:num="1">
        <w:col w:w="10219"/>
      </w:cols>
      <w:pgMar w:left="24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bullet"/>
      <w:start w:val="1"/>
    </w:lvl>
  </w:abstractNum>
  <w:abstractNum w:abstractNumId="1">
    <w:nsid w:val="74B0DC51"/>
    <w:multiLevelType w:val="hybridMultilevel"/>
    <w:lvl w:ilvl="0">
      <w:lvlJc w:val="left"/>
      <w:lvlText w:val="3"/>
      <w:numFmt w:val="bullet"/>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2019-12-13T13:30:59Z</dcterms:created>
  <dcterms:modified xsi:type="dcterms:W3CDTF">2019-12-13T13:30:59Z</dcterms:modified>
</cp:coreProperties>
</file>