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-636905</wp:posOffset>
            </wp:positionV>
            <wp:extent cx="58420" cy="6502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50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-636905</wp:posOffset>
            </wp:positionV>
            <wp:extent cx="58420" cy="6502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50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93700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9370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Shields Brian</w:t>
        </w:r>
      </w:hyperlink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" w:right="720" w:hanging="3"/>
        <w:spacing w:after="0" w:line="243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Worldwide Operations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57"/>
            <w:col w:w="3483"/>
          </w:cols>
          <w:pgMar w:left="240" w:top="223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20" w:type="dxa"/>
            <w:vAlign w:val="bottom"/>
            <w:gridSpan w:val="8"/>
          </w:tcPr>
          <w:p>
            <w:pPr>
              <w:jc w:val="center"/>
              <w:ind w:right="21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00" w:type="dxa"/>
            <w:vAlign w:val="bottom"/>
            <w:gridSpan w:val="9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6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2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360,185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  <w:vMerge w:val="restart"/>
          </w:tcPr>
          <w:p>
            <w:pPr>
              <w:jc w:val="center"/>
              <w:ind w:left="7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11/12/2010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3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1,416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2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82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(1)</w:t>
            </w: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1,416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Spouse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  <w:vMerge w:val="restart"/>
          </w:tcPr>
          <w:p>
            <w:pPr>
              <w:jc w:val="center"/>
              <w:ind w:left="7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11/12/2010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3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485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7.85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1,375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Spouse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  <w:vMerge w:val="restart"/>
          </w:tcPr>
          <w:p>
            <w:pPr>
              <w:jc w:val="center"/>
              <w:ind w:left="7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02/15/2011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3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1,375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11.62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Spouse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  <w:vMerge w:val="restart"/>
          </w:tcPr>
          <w:p>
            <w:pPr>
              <w:jc w:val="center"/>
              <w:ind w:left="7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02/15/2011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3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2.07</w:t>
            </w: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Spouse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  <w:vMerge w:val="restart"/>
          </w:tcPr>
          <w:p>
            <w:pPr>
              <w:jc w:val="center"/>
              <w:ind w:left="7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02/15/2011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3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11.62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Spouse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  <w:vMerge w:val="restart"/>
          </w:tcPr>
          <w:p>
            <w:pPr>
              <w:jc w:val="center"/>
              <w:ind w:left="7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02/15/2011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3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250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5.75</w:t>
            </w: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Spouse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  <w:vMerge w:val="restart"/>
          </w:tcPr>
          <w:p>
            <w:pPr>
              <w:jc w:val="center"/>
              <w:ind w:left="7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02/15/2011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3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250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11.62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Spouse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  <w:vMerge w:val="restart"/>
          </w:tcPr>
          <w:p>
            <w:pPr>
              <w:jc w:val="center"/>
              <w:ind w:left="7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02/15/2011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3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3,750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10.13</w:t>
            </w: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3,750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Spouse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  <w:vMerge w:val="restart"/>
          </w:tcPr>
          <w:p>
            <w:pPr>
              <w:jc w:val="center"/>
              <w:ind w:left="7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02/15/2011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3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3,750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11.62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Spouse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  <w:vMerge w:val="restart"/>
          </w:tcPr>
          <w:p>
            <w:pPr>
              <w:jc w:val="center"/>
              <w:ind w:left="7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02/15/2011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3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6,750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6.09</w:t>
            </w: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6,750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Spouse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  <w:vMerge w:val="restart"/>
          </w:tcPr>
          <w:p>
            <w:pPr>
              <w:jc w:val="center"/>
              <w:ind w:left="7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02/15/2011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3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6,750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11.62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20" w:type="dxa"/>
            <w:vAlign w:val="bottom"/>
            <w:gridSpan w:val="1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left="1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7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71"/>
              </w:rPr>
              <w:t>0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(1)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11/12/2010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1,416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11/12/2010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11/12/2010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1,416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1,416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 Unit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7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71"/>
              </w:rPr>
              <w:t>0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(1)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01/21/2011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5,000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01/21/2015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80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01/21/2012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2.07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8,000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02/15/2011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12/11/2014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2.07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19"/>
                <w:szCs w:val="19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ectPr>
          <w:pgSz w:w="11900" w:h="16838" w:orient="portrait"/>
          <w:cols w:equalWidth="0" w:num="1">
            <w:col w:w="11520"/>
          </w:cols>
          <w:pgMar w:left="240" w:top="223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142875</wp:posOffset>
            </wp:positionH>
            <wp:positionV relativeFrom="page">
              <wp:posOffset>88900</wp:posOffset>
            </wp:positionV>
            <wp:extent cx="7324725" cy="28714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2871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5.75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02/15/2011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250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02/15/2011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07/20/2015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250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5.75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750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18"/>
                <w:szCs w:val="18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10.13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02/15/2011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3,750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02/15/2011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01/18/2016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3,750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10.13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11,250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18"/>
                <w:szCs w:val="18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6.09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02/15/2011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6,750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02/15/2011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01/14/2014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6,750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6.09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2,250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19"/>
                <w:szCs w:val="19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160" w:hanging="136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 - grant of restricted stock units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6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Withholding of shares of common stock to satisfy tax withholding obligations in connection with the vesting of restricted stock awarded under the Issuer's 2007 Equity Incentive Plan.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6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Indirect holdings by spouse as a result of marriage effective May 9, 2008.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6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Eash restricted stock unit is convertible to one share of Common Stock at vest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6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vest in 25% increments annually on anniversary date of grant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tbl>
      <w:tblPr>
        <w:tblLayout w:type="fixed"/>
        <w:tblInd w:w="6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Katie Reid, Attorney-in-fact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02/15/2011</w:t>
            </w:r>
          </w:p>
        </w:tc>
      </w:tr>
      <w:tr>
        <w:trPr>
          <w:trHeight w:val="228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20" w:right="3900" w:firstLine="4"/>
        <w:spacing w:after="0" w:line="314" w:lineRule="auto"/>
        <w:tabs>
          <w:tab w:leader="none" w:pos="15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6130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2019-12-16T04:20:26Z</dcterms:created>
  <dcterms:modified xsi:type="dcterms:W3CDTF">2019-12-16T04:20:26Z</dcterms:modified>
</cp:coreProperties>
</file>