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4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7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6" w:lineRule="exact"/>
        <w:rPr>
          <w:sz w:val="24"/>
          <w:szCs w:val="24"/>
          <w:color w:val="auto"/>
        </w:rPr>
      </w:pPr>
    </w:p>
    <w:p>
      <w:pPr>
        <w:ind w:left="760" w:right="20" w:hanging="590"/>
        <w:spacing w:after="0" w:line="262" w:lineRule="auto"/>
        <w:tabs>
          <w:tab w:leader="none" w:pos="7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spacing w:after="0"/>
        <w:tabs>
          <w:tab w:leader="none" w:pos="436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March 4, 2004</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6" w:lineRule="exact"/>
        <w:rPr>
          <w:sz w:val="24"/>
          <w:szCs w:val="24"/>
          <w:color w:val="auto"/>
        </w:rPr>
      </w:pPr>
    </w:p>
    <w:p>
      <w:pPr>
        <w:ind w:left="760" w:hanging="549"/>
        <w:spacing w:after="0" w:line="262" w:lineRule="auto"/>
        <w:tabs>
          <w:tab w:leader="none" w:pos="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ectPr>
          <w:pgSz w:w="11900" w:h="16870" w:orient="portrait"/>
          <w:cols w:equalWidth="0" w:num="1">
            <w:col w:w="11280"/>
          </w:cols>
          <w:pgMar w:left="240" w:top="579" w:right="379" w:bottom="0" w:gutter="0" w:footer="0" w:header="0"/>
        </w:sectPr>
      </w:pPr>
    </w:p>
    <w:p>
      <w:pPr>
        <w:spacing w:after="0" w:line="159" w:lineRule="exact"/>
        <w:rPr>
          <w:sz w:val="24"/>
          <w:szCs w:val="24"/>
          <w:color w:val="auto"/>
        </w:rPr>
      </w:pPr>
    </w:p>
    <w:p>
      <w:pPr>
        <w:ind w:right="1440"/>
        <w:spacing w:after="0" w:line="494" w:lineRule="auto"/>
        <w:rPr>
          <w:sz w:val="20"/>
          <w:szCs w:val="20"/>
          <w:color w:val="auto"/>
        </w:rPr>
      </w:pPr>
      <w:r>
        <w:rPr>
          <w:rFonts w:ascii="Times New Roman" w:cs="Times New Roman" w:eastAsia="Times New Roman" w:hAnsi="Times New Roman"/>
          <w:sz w:val="18"/>
          <w:szCs w:val="18"/>
          <w:b w:val="1"/>
          <w:bCs w:val="1"/>
          <w:color w:val="auto"/>
        </w:rPr>
        <w:t>For the transition period from Commission file number</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1-10658</w:t>
      </w:r>
    </w:p>
    <w:p>
      <w:pPr>
        <w:spacing w:after="0" w:line="211" w:lineRule="exact"/>
        <w:rPr>
          <w:sz w:val="24"/>
          <w:szCs w:val="24"/>
          <w:color w:val="auto"/>
        </w:rPr>
      </w:pPr>
    </w:p>
    <w:p>
      <w:pPr>
        <w:sectPr>
          <w:pgSz w:w="11900" w:h="16870" w:orient="portrait"/>
          <w:cols w:equalWidth="0" w:num="2">
            <w:col w:w="3780" w:space="720"/>
            <w:col w:w="6780"/>
          </w:cols>
          <w:pgMar w:left="240" w:top="579" w:right="379" w:bottom="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4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70" w:orient="portrait"/>
          <w:cols w:equalWidth="0" w:num="1">
            <w:col w:w="11280"/>
          </w:cols>
          <w:pgMar w:left="240" w:top="579" w:right="379" w:bottom="0" w:gutter="0" w:footer="0" w:header="0"/>
          <w:type w:val="continuous"/>
        </w:sectPr>
      </w:pPr>
    </w:p>
    <w:p>
      <w:pPr>
        <w:spacing w:after="0" w:line="201"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75-1618004</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70" w:orient="portrait"/>
          <w:cols w:equalWidth="0" w:num="2">
            <w:col w:w="7240" w:space="720"/>
            <w:col w:w="3320"/>
          </w:cols>
          <w:pgMar w:left="240" w:top="579" w:right="379" w:bottom="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8000 S. Federal Way, P.O. Box 6, Boise, Idaho</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83707-0006</w:t>
      </w:r>
    </w:p>
    <w:p>
      <w:pPr>
        <w:spacing w:after="0" w:line="3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70" w:orient="portrait"/>
          <w:cols w:equalWidth="0" w:num="2">
            <w:col w:w="7460" w:space="720"/>
            <w:col w:w="3100"/>
          </w:cols>
          <w:pgMar w:left="240" w:top="579" w:right="379" w:bottom="0" w:gutter="0" w:footer="0" w:header="0"/>
          <w:type w:val="continuous"/>
        </w:sectPr>
      </w:pPr>
    </w:p>
    <w:p>
      <w:pPr>
        <w:spacing w:after="0" w:line="7"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(208) 368-4000</w:t>
      </w:r>
    </w:p>
    <w:p>
      <w:pPr>
        <w:spacing w:after="0" w:line="204" w:lineRule="exact"/>
        <w:rPr>
          <w:sz w:val="24"/>
          <w:szCs w:val="24"/>
          <w:color w:val="auto"/>
        </w:rPr>
      </w:pPr>
    </w:p>
    <w:p>
      <w:pPr>
        <w:sectPr>
          <w:pgSz w:w="11900" w:h="16870" w:orient="portrait"/>
          <w:cols w:equalWidth="0" w:num="2">
            <w:col w:w="7340" w:space="720"/>
            <w:col w:w="3220"/>
          </w:cols>
          <w:pgMar w:left="240" w:top="579" w:right="379" w:bottom="0" w:gutter="0" w:footer="0" w:header="0"/>
          <w:type w:val="continuous"/>
        </w:sectPr>
      </w:pPr>
    </w:p>
    <w:p>
      <w:pPr>
        <w:spacing w:after="0" w:line="37" w:lineRule="exact"/>
        <w:rPr>
          <w:sz w:val="24"/>
          <w:szCs w:val="24"/>
          <w:color w:val="auto"/>
        </w:rPr>
      </w:pPr>
    </w:p>
    <w:p>
      <w:pPr>
        <w:jc w:val="both"/>
        <w:ind w:right="8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b w:val="1"/>
          <w:bCs w:val="1"/>
          <w:color w:val="auto"/>
        </w:rPr>
        <w:t>o</w:t>
      </w:r>
    </w:p>
    <w:p>
      <w:pPr>
        <w:spacing w:after="0" w:line="15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accelerated filer (as defined in Rule 12b-2 of the Act).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Times New Roman" w:cs="Times New Roman" w:eastAsia="Times New Roman" w:hAnsi="Times New Roman"/>
          <w:sz w:val="18"/>
          <w:szCs w:val="18"/>
          <w:b w:val="1"/>
          <w:bCs w:val="1"/>
          <w:color w:val="auto"/>
        </w:rPr>
        <w:t>o</w:t>
      </w:r>
    </w:p>
    <w:p>
      <w:pPr>
        <w:spacing w:after="0" w:line="25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outstanding shares of the registrant’s common stock as of April 12, 2004, was 610,533,796.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452755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This Amendment No. 1 to Micron Technology, Inc.’s Quarterly Report on Form 10-Q for the fiscal quarter ended March 4, 2004, is being filed for the purpose of refiling exhibits 31.1 and 31.2 to such Form 10-Q. Exhibits 31.1 and 31.2 have been revised to reflect the required language that became effective for periodic reports filed on or after August 14, 2003. The amended certifications are intended to replace the prior certifications, and no changes other than changes to Item 6 are being made by means of this filing.</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 and Reports on Form 8-K</w:t>
      </w:r>
    </w:p>
    <w:p>
      <w:pPr>
        <w:spacing w:after="0" w:line="229" w:lineRule="exact"/>
        <w:rPr>
          <w:sz w:val="24"/>
          <w:szCs w:val="24"/>
          <w:color w:val="auto"/>
        </w:rPr>
      </w:pPr>
    </w:p>
    <w:p>
      <w:pPr>
        <w:ind w:left="620" w:hanging="612"/>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filed as a part of this report:</w:t>
      </w:r>
    </w:p>
    <w:p>
      <w:pPr>
        <w:spacing w:after="0" w:line="206" w:lineRule="exact"/>
        <w:rPr>
          <w:sz w:val="24"/>
          <w:szCs w:val="24"/>
          <w:color w:val="auto"/>
        </w:rPr>
      </w:pPr>
    </w:p>
    <w:tbl>
      <w:tblPr>
        <w:tblLayout w:type="fixed"/>
        <w:tblInd w:w="660" w:type="dxa"/>
        <w:tblCellMar>
          <w:top w:w="0" w:type="dxa"/>
          <w:left w:w="0" w:type="dxa"/>
          <w:bottom w:w="0" w:type="dxa"/>
          <w:right w:w="0" w:type="dxa"/>
        </w:tblCellMar>
      </w:tblPr>
      <w:tr>
        <w:trPr>
          <w:trHeight w:val="161"/>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800" w:type="dxa"/>
            <w:vAlign w:val="bottom"/>
            <w:vMerge w:val="restart"/>
          </w:tcPr>
          <w:p>
            <w:pPr>
              <w:ind w:left="37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4"/>
                <w:szCs w:val="24"/>
                <w:color w:val="auto"/>
              </w:rPr>
            </w:pPr>
          </w:p>
        </w:tc>
        <w:tc>
          <w:tcPr>
            <w:tcW w:w="8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Restated Certificate of Incorporation of the Registrant (1)</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Bylaws of the Registrant, as amended (2)</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Rule 13a-14(a) Certification of Chief Executive Officer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Rule 13a-14(a) Certification of Chief Financial Officer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1350</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1350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4"/>
          <w:szCs w:val="24"/>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Quarterly Report on Form 10-Q for the fiscal quarter ended May 31, 2001</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Quarterly Report on Form 10-Q for the fiscal quarter ended May 29, 2003</w:t>
      </w:r>
    </w:p>
    <w:p>
      <w:pPr>
        <w:spacing w:after="0" w:line="207" w:lineRule="exact"/>
        <w:rPr>
          <w:sz w:val="24"/>
          <w:szCs w:val="24"/>
          <w:color w:val="auto"/>
        </w:rPr>
      </w:pPr>
    </w:p>
    <w:p>
      <w:pPr>
        <w:ind w:left="640" w:hanging="63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filed the following reports on Form 8-K during the fiscal quarter ended March 4, 2004:</w:t>
      </w:r>
    </w:p>
    <w:p>
      <w:pPr>
        <w:sectPr>
          <w:pgSz w:w="11900" w:h="16870" w:orient="portrait"/>
          <w:cols w:equalWidth="0" w:num="1">
            <w:col w:w="11280"/>
          </w:cols>
          <w:pgMar w:left="240" w:top="579" w:right="3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300" w:type="dxa"/>
            <w:vAlign w:val="bottom"/>
          </w:tcPr>
          <w:p>
            <w:pPr>
              <w:spacing w:after="0"/>
              <w:rPr>
                <w:sz w:val="15"/>
                <w:szCs w:val="15"/>
                <w:color w:val="auto"/>
              </w:rPr>
            </w:pPr>
          </w:p>
        </w:tc>
        <w:tc>
          <w:tcPr>
            <w:tcW w:w="6820" w:type="dxa"/>
            <w:vAlign w:val="bottom"/>
            <w:tcBorders>
              <w:bottom w:val="single" w:sz="8" w:color="auto"/>
            </w:tcBorders>
          </w:tcPr>
          <w:p>
            <w:pPr>
              <w:jc w:val="right"/>
              <w:ind w:right="3176"/>
              <w:spacing w:after="0"/>
              <w:rPr>
                <w:sz w:val="20"/>
                <w:szCs w:val="20"/>
                <w:color w:val="auto"/>
              </w:rPr>
            </w:pPr>
            <w:r>
              <w:rPr>
                <w:rFonts w:ascii="Times New Roman" w:cs="Times New Roman" w:eastAsia="Times New Roman" w:hAnsi="Times New Roman"/>
                <w:sz w:val="14"/>
                <w:szCs w:val="14"/>
                <w:b w:val="1"/>
                <w:bCs w:val="1"/>
                <w:color w:val="auto"/>
              </w:rPr>
              <w:t>Item</w:t>
            </w:r>
          </w:p>
        </w:tc>
        <w:tc>
          <w:tcPr>
            <w:tcW w:w="500" w:type="dxa"/>
            <w:vAlign w:val="bottom"/>
          </w:tcPr>
          <w:p>
            <w:pPr>
              <w:spacing w:after="0"/>
              <w:rPr>
                <w:sz w:val="15"/>
                <w:szCs w:val="15"/>
                <w:color w:val="auto"/>
              </w:rPr>
            </w:pPr>
          </w:p>
        </w:tc>
      </w:tr>
      <w:tr>
        <w:trPr>
          <w:trHeight w:val="426"/>
        </w:trPr>
        <w:tc>
          <w:tcPr>
            <w:tcW w:w="182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23, 2003</w:t>
            </w:r>
          </w:p>
        </w:tc>
        <w:tc>
          <w:tcPr>
            <w:tcW w:w="6820" w:type="dxa"/>
            <w:vAlign w:val="bottom"/>
          </w:tcPr>
          <w:p>
            <w:pPr>
              <w:jc w:val="right"/>
              <w:ind w:right="1736"/>
              <w:spacing w:after="0"/>
              <w:rPr>
                <w:sz w:val="20"/>
                <w:szCs w:val="20"/>
                <w:color w:val="auto"/>
              </w:rPr>
            </w:pPr>
            <w:r>
              <w:rPr>
                <w:rFonts w:ascii="Times New Roman" w:cs="Times New Roman" w:eastAsia="Times New Roman" w:hAnsi="Times New Roman"/>
                <w:sz w:val="18"/>
                <w:szCs w:val="18"/>
                <w:color w:val="auto"/>
                <w:w w:val="99"/>
              </w:rPr>
              <w:t>Item 12, Disclosure of Results of Operations and Financial Condition</w:t>
            </w:r>
          </w:p>
        </w:tc>
        <w:tc>
          <w:tcPr>
            <w:tcW w:w="500" w:type="dxa"/>
            <w:vAlign w:val="bottom"/>
          </w:tcPr>
          <w:p>
            <w:pPr>
              <w:spacing w:after="0"/>
              <w:rPr>
                <w:sz w:val="24"/>
                <w:szCs w:val="24"/>
                <w:color w:val="auto"/>
              </w:rPr>
            </w:pPr>
          </w:p>
        </w:tc>
      </w:tr>
      <w:tr>
        <w:trPr>
          <w:trHeight w:val="432"/>
        </w:trPr>
        <w:tc>
          <w:tcPr>
            <w:tcW w:w="1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20" w:type="dxa"/>
            <w:vAlign w:val="bottom"/>
          </w:tcPr>
          <w:p>
            <w:pPr>
              <w:jc w:val="right"/>
              <w:ind w:right="5096"/>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r>
      <w:tr>
        <w:trPr>
          <w:trHeight w:val="105"/>
        </w:trPr>
        <w:tc>
          <w:tcPr>
            <w:tcW w:w="18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8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Micron Technology, Inc.</w:t>
            </w:r>
          </w:p>
        </w:tc>
        <w:tc>
          <w:tcPr>
            <w:tcW w:w="20" w:type="dxa"/>
            <w:vAlign w:val="bottom"/>
          </w:tcPr>
          <w:p>
            <w:pPr>
              <w:spacing w:after="0"/>
              <w:rPr>
                <w:sz w:val="20"/>
                <w:szCs w:val="20"/>
                <w:color w:val="auto"/>
              </w:rPr>
            </w:pPr>
          </w:p>
        </w:tc>
      </w:tr>
      <w:tr>
        <w:trPr>
          <w:trHeight w:val="228"/>
        </w:trPr>
        <w:tc>
          <w:tcPr>
            <w:tcW w:w="36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c>
          <w:tcPr>
            <w:tcW w:w="20" w:type="dxa"/>
            <w:vAlign w:val="bottom"/>
          </w:tcPr>
          <w:p>
            <w:pPr>
              <w:spacing w:after="0"/>
              <w:rPr>
                <w:sz w:val="19"/>
                <w:szCs w:val="19"/>
                <w:color w:val="auto"/>
              </w:rPr>
            </w:pPr>
          </w:p>
        </w:tc>
      </w:tr>
      <w:tr>
        <w:trPr>
          <w:trHeight w:val="6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Dated: July 16, 2004</w:t>
            </w:r>
          </w:p>
        </w:tc>
        <w:tc>
          <w:tcPr>
            <w:tcW w:w="278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 G. Stover, Jr.</w:t>
            </w:r>
          </w:p>
        </w:tc>
        <w:tc>
          <w:tcPr>
            <w:tcW w:w="20" w:type="dxa"/>
            <w:vAlign w:val="bottom"/>
          </w:tcPr>
          <w:p>
            <w:pPr>
              <w:spacing w:after="0"/>
              <w:rPr>
                <w:sz w:val="24"/>
                <w:szCs w:val="24"/>
                <w:color w:val="auto"/>
              </w:rPr>
            </w:pPr>
          </w:p>
        </w:tc>
      </w:tr>
      <w:tr>
        <w:trPr>
          <w:trHeight w:val="191"/>
        </w:trPr>
        <w:tc>
          <w:tcPr>
            <w:tcW w:w="36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 G. Stover, Jr., Vice President of Finance and</w:t>
            </w:r>
          </w:p>
        </w:tc>
        <w:tc>
          <w:tcPr>
            <w:tcW w:w="2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7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3</w:t>
            </w: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5"/>
        </w:trPr>
        <w:tc>
          <w:tcPr>
            <w:tcW w:w="3620" w:type="dxa"/>
            <w:vAlign w:val="bottom"/>
            <w:tcBorders>
              <w:bottom w:val="single" w:sz="8" w:color="808080"/>
            </w:tcBorders>
          </w:tcPr>
          <w:p>
            <w:pPr>
              <w:spacing w:after="0"/>
              <w:rPr>
                <w:sz w:val="9"/>
                <w:szCs w:val="9"/>
                <w:color w:val="auto"/>
              </w:rPr>
            </w:pPr>
          </w:p>
        </w:tc>
        <w:tc>
          <w:tcPr>
            <w:tcW w:w="2780" w:type="dxa"/>
            <w:vAlign w:val="bottom"/>
            <w:tcBorders>
              <w:bottom w:val="single" w:sz="8" w:color="808080"/>
            </w:tcBorders>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Appleton,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Micron Technology,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20" w:hanging="332"/>
        <w:spacing w:after="0" w:line="282" w:lineRule="auto"/>
        <w:tabs>
          <w:tab w:leader="none" w:pos="3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16, 2004</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Steven R. Appleton</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-130810</wp:posOffset>
            </wp:positionV>
            <wp:extent cx="4364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Wilbur G. Stover, Jr.,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Micron Technology, Inc.;</w:t>
      </w:r>
    </w:p>
    <w:p>
      <w:pPr>
        <w:spacing w:after="0" w:line="225" w:lineRule="exact"/>
        <w:rPr>
          <w:rFonts w:ascii="Times New Roman" w:cs="Times New Roman" w:eastAsia="Times New Roman" w:hAnsi="Times New Roman"/>
          <w:sz w:val="18"/>
          <w:szCs w:val="18"/>
          <w:color w:val="auto"/>
        </w:rPr>
      </w:pPr>
    </w:p>
    <w:p>
      <w:pPr>
        <w:ind w:left="340" w:right="120" w:hanging="332"/>
        <w:spacing w:after="0" w:line="313" w:lineRule="auto"/>
        <w:tabs>
          <w:tab w:leader="none" w:pos="34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left="340" w:right="580" w:hanging="332"/>
        <w:spacing w:after="0" w:line="282" w:lineRule="auto"/>
        <w:tabs>
          <w:tab w:leader="none" w:pos="3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20" w:hanging="332"/>
        <w:spacing w:after="0" w:line="282" w:lineRule="auto"/>
        <w:tabs>
          <w:tab w:leader="none" w:pos="3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16, 2004</w:t>
      </w:r>
    </w:p>
    <w:p>
      <w:pPr>
        <w:spacing w:after="0" w:line="22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W. G. Stover, Jr.</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W.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-130810</wp:posOffset>
            </wp:positionV>
            <wp:extent cx="4313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ind w:left="102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 Steven R. Appleton, certify, pursuant to 18 U.S.C. 1350, as adopted pursuant to Section 906 of the Sarbanes-Oxley Act of 2002, that the Quarterly Report of Micron Technology, Inc. on Form 10-Q for the period ended March 4, 2004, fully complies with the requirements of Section 13(a) or 15(d) of the Securities Exchange Act of 1934 and that information contained in such Quarterly Report on Form 10-Q fairly presents, in all material respects, the financial condition and results of operations of Micron Technology, Inc.</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July 16, 2004</w:t>
            </w:r>
          </w:p>
        </w:tc>
        <w:tc>
          <w:tcPr>
            <w:tcW w:w="80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Steven R. Appleton</w:t>
            </w:r>
          </w:p>
        </w:tc>
        <w:tc>
          <w:tcPr>
            <w:tcW w:w="20" w:type="dxa"/>
            <w:vAlign w:val="bottom"/>
          </w:tcPr>
          <w:p>
            <w:pPr>
              <w:spacing w:after="0"/>
              <w:rPr>
                <w:sz w:val="20"/>
                <w:szCs w:val="20"/>
                <w:color w:val="auto"/>
              </w:rPr>
            </w:pPr>
          </w:p>
        </w:tc>
      </w:tr>
      <w:tr>
        <w:trPr>
          <w:trHeight w:val="191"/>
        </w:trPr>
        <w:tc>
          <w:tcPr>
            <w:tcW w:w="3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640" w:type="dxa"/>
            <w:vAlign w:val="bottom"/>
            <w:tcBorders>
              <w:top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Steven R. Appleton</w:t>
            </w:r>
          </w:p>
        </w:tc>
        <w:tc>
          <w:tcPr>
            <w:tcW w:w="2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of the Board, Chief Executive Officer</w:t>
            </w:r>
          </w:p>
        </w:tc>
        <w:tc>
          <w:tcPr>
            <w:tcW w:w="2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 President</w:t>
            </w:r>
          </w:p>
        </w:tc>
        <w:tc>
          <w:tcPr>
            <w:tcW w:w="20" w:type="dxa"/>
            <w:vAlign w:val="bottom"/>
          </w:tcPr>
          <w:p>
            <w:pPr>
              <w:spacing w:after="0"/>
              <w:rPr>
                <w:sz w:val="20"/>
                <w:szCs w:val="20"/>
                <w:color w:val="auto"/>
              </w:rPr>
            </w:pPr>
          </w:p>
        </w:tc>
      </w:tr>
      <w:tr>
        <w:trPr>
          <w:trHeight w:val="321"/>
        </w:trPr>
        <w:tc>
          <w:tcPr>
            <w:tcW w:w="338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5" w:name="page6"/>
    <w:bookmarkEnd w:id="5"/>
    <w:p>
      <w:pPr>
        <w:ind w:left="1028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 W. G. Stover, Jr., certify, pursuant to 18 U.S.C. 1350, as adopted pursuant to Section 906 of the Sarbanes-Oxley Act of 2002, that the Quarterly Report of Micron Technology, Inc. on Form 10-Q for the period ended March 4, 2004, fully complies with the requirements of Section 13(a) or 15(d) of the Securities Exchange Act of 1934 and that information contained in such Quarterly Report on Form 10-Q/A fairly presents, in all material respects, the financial condition and results of operations of Micron Technology, Inc.</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July 16, 2004</w:t>
            </w:r>
          </w:p>
        </w:tc>
        <w:tc>
          <w:tcPr>
            <w:tcW w:w="78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W. G. Stover, Jr.</w:t>
            </w:r>
          </w:p>
        </w:tc>
        <w:tc>
          <w:tcPr>
            <w:tcW w:w="20" w:type="dxa"/>
            <w:vAlign w:val="bottom"/>
          </w:tcPr>
          <w:p>
            <w:pPr>
              <w:spacing w:after="0"/>
              <w:rPr>
                <w:sz w:val="20"/>
                <w:szCs w:val="20"/>
                <w:color w:val="auto"/>
              </w:rPr>
            </w:pPr>
          </w:p>
        </w:tc>
      </w:tr>
      <w:tr>
        <w:trPr>
          <w:trHeight w:val="191"/>
        </w:trPr>
        <w:tc>
          <w:tcPr>
            <w:tcW w:w="36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14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W. G. Stover, Jr.</w:t>
            </w:r>
          </w:p>
        </w:tc>
        <w:tc>
          <w:tcPr>
            <w:tcW w:w="20" w:type="dxa"/>
            <w:vAlign w:val="bottom"/>
          </w:tcPr>
          <w:p>
            <w:pPr>
              <w:spacing w:after="0"/>
              <w:rPr>
                <w:sz w:val="16"/>
                <w:szCs w:val="16"/>
                <w:color w:val="auto"/>
              </w:rPr>
            </w:pPr>
          </w:p>
        </w:tc>
      </w:tr>
      <w:tr>
        <w:trPr>
          <w:trHeight w:val="216"/>
        </w:trPr>
        <w:tc>
          <w:tcPr>
            <w:tcW w:w="3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Vice President of Finance and</w:t>
            </w:r>
          </w:p>
        </w:tc>
        <w:tc>
          <w:tcPr>
            <w:tcW w:w="2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 w:type="dxa"/>
            <w:vAlign w:val="bottom"/>
          </w:tcPr>
          <w:p>
            <w:pPr>
              <w:spacing w:after="0"/>
              <w:rPr>
                <w:sz w:val="20"/>
                <w:szCs w:val="20"/>
                <w:color w:val="auto"/>
              </w:rPr>
            </w:pPr>
          </w:p>
        </w:tc>
      </w:tr>
      <w:tr>
        <w:trPr>
          <w:trHeight w:val="321"/>
        </w:trPr>
        <w:tc>
          <w:tcPr>
            <w:tcW w:w="362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1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Letter"/>
      <w:start w:val="2"/>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2019-12-13T13:07:46Z</dcterms:created>
  <dcterms:modified xsi:type="dcterms:W3CDTF">2019-12-13T13:07:46Z</dcterms:modified>
</cp:coreProperties>
</file>