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028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02805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MEHROTRA SANJAY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63"/>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580" w:type="dxa"/>
            <w:vAlign w:val="bottom"/>
            <w:tcBorders>
              <w:top w:val="single" w:sz="8" w:color="0000EE"/>
            </w:tcBorders>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01/09/2024</w:t>
            </w: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78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01/09/2024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70"/>
              <w:spacing w:after="0"/>
              <w:rPr>
                <w:sz w:val="20"/>
                <w:szCs w:val="20"/>
                <w:color w:val="auto"/>
              </w:rPr>
            </w:pPr>
            <w:r>
              <w:rPr>
                <w:rFonts w:ascii="Times New Roman" w:cs="Times New Roman" w:eastAsia="Times New Roman" w:hAnsi="Times New Roman"/>
                <w:sz w:val="17"/>
                <w:szCs w:val="17"/>
                <w:color w:val="0000FF"/>
                <w:w w:val="99"/>
              </w:rPr>
              <w:t>7,000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13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28.2</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658,759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01/09/2024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70"/>
              <w:spacing w:after="0"/>
              <w:rPr>
                <w:sz w:val="20"/>
                <w:szCs w:val="20"/>
                <w:color w:val="auto"/>
              </w:rPr>
            </w:pPr>
            <w:r>
              <w:rPr>
                <w:rFonts w:ascii="Times New Roman" w:cs="Times New Roman" w:eastAsia="Times New Roman" w:hAnsi="Times New Roman"/>
                <w:sz w:val="17"/>
                <w:szCs w:val="17"/>
                <w:color w:val="0000FF"/>
                <w:w w:val="99"/>
              </w:rPr>
              <w:t>6,575</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83.6</w:t>
            </w:r>
            <w:r>
              <w:rPr>
                <w:rFonts w:ascii="Times New Roman" w:cs="Times New Roman" w:eastAsia="Times New Roman" w:hAnsi="Times New Roman"/>
                <w:sz w:val="21"/>
                <w:szCs w:val="21"/>
                <w:color w:val="008000"/>
                <w:w w:val="89"/>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652,184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01/09/2024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70"/>
              <w:spacing w:after="0"/>
              <w:rPr>
                <w:sz w:val="20"/>
                <w:szCs w:val="20"/>
                <w:color w:val="auto"/>
              </w:rPr>
            </w:pPr>
            <w:r>
              <w:rPr>
                <w:rFonts w:ascii="Times New Roman" w:cs="Times New Roman" w:eastAsia="Times New Roman" w:hAnsi="Times New Roman"/>
                <w:sz w:val="17"/>
                <w:szCs w:val="17"/>
                <w:color w:val="0000FF"/>
              </w:rPr>
              <w:t>425</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84.03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651,759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532,935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20" w:type="dxa"/>
            <w:vAlign w:val="bottom"/>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01/09/2024</w:t>
            </w:r>
          </w:p>
        </w:tc>
        <w:tc>
          <w:tcPr>
            <w:tcW w:w="1100" w:type="dxa"/>
            <w:vAlign w:val="bottom"/>
          </w:tcPr>
          <w:p>
            <w:pPr>
              <w:spacing w:after="0"/>
              <w:rPr>
                <w:sz w:val="16"/>
                <w:szCs w:val="16"/>
                <w:color w:val="auto"/>
              </w:rPr>
            </w:pPr>
          </w:p>
        </w:tc>
        <w:tc>
          <w:tcPr>
            <w:tcW w:w="64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7,000</w:t>
            </w:r>
          </w:p>
        </w:tc>
        <w:tc>
          <w:tcPr>
            <w:tcW w:w="760" w:type="dxa"/>
            <w:vAlign w:val="bottom"/>
            <w:gridSpan w:val="2"/>
          </w:tcPr>
          <w:p>
            <w:pPr>
              <w:jc w:val="center"/>
              <w:ind w:right="24"/>
              <w:spacing w:after="0"/>
              <w:rPr>
                <w:sz w:val="20"/>
                <w:szCs w:val="20"/>
                <w:color w:val="auto"/>
              </w:rPr>
            </w:pPr>
            <w:r>
              <w:rPr>
                <w:rFonts w:ascii="Times New Roman" w:cs="Times New Roman" w:eastAsia="Times New Roman" w:hAnsi="Times New Roman"/>
                <w:sz w:val="11"/>
                <w:szCs w:val="11"/>
                <w:color w:val="008000"/>
                <w:w w:val="93"/>
              </w:rPr>
              <w:t>(4)</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05/08/2025</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w w:val="99"/>
              </w:rPr>
              <w:t>368,284</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 exercise and stock sales reported on this Form 4 were effected automatically pursuant to a Rule 10b5-1 trading plan adopted by the Reporting Person on May 15, 2023.</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$83.01 to $83.995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01/11/2024</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2024-01-11T17:15:55Z</dcterms:created>
  <dcterms:modified xsi:type="dcterms:W3CDTF">2024-01-11T17:15:55Z</dcterms:modified>
</cp:coreProperties>
</file>