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3" w:lineRule="exact"/>
        <w:rPr>
          <w:sz w:val="24"/>
          <w:szCs w:val="24"/>
          <w:color w:val="auto"/>
        </w:rPr>
      </w:pPr>
    </w:p>
    <w:p>
      <w:pPr>
        <w:ind w:left="380"/>
        <w:spacing w:after="0" w:line="23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-236855</wp:posOffset>
            </wp:positionV>
            <wp:extent cx="133350" cy="1333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" cy="133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8"/>
        </w:trPr>
        <w:tc>
          <w:tcPr>
            <w:tcW w:w="6500" w:type="dxa"/>
            <w:vAlign w:val="bottom"/>
          </w:tcPr>
          <w:p>
            <w:pPr>
              <w:jc w:val="center"/>
              <w:ind w:right="2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5447030</wp:posOffset>
            </wp:positionH>
            <wp:positionV relativeFrom="paragraph">
              <wp:posOffset>-638810</wp:posOffset>
            </wp:positionV>
            <wp:extent cx="59055" cy="65214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4110355</wp:posOffset>
            </wp:positionH>
            <wp:positionV relativeFrom="paragraph">
              <wp:posOffset>-638810</wp:posOffset>
            </wp:positionV>
            <wp:extent cx="59055" cy="652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2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-1736090</wp:posOffset>
            </wp:positionH>
            <wp:positionV relativeFrom="paragraph">
              <wp:posOffset>17780</wp:posOffset>
            </wp:positionV>
            <wp:extent cx="7324725" cy="4886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725" cy="4886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420"/>
            <w:col w:w="8800"/>
          </w:cols>
          <w:pgMar w:left="240" w:top="223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OTTE PATRICK T</w:t>
        </w:r>
      </w:hyperlink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8000 S FEDERAL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MICRON TECHNOLOGY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MU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20"/>
          <w:szCs w:val="20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10/05/2009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" w:right="700" w:hanging="5"/>
        <w:spacing w:after="0" w:line="244" w:lineRule="auto"/>
        <w:tabs>
          <w:tab w:leader="none" w:pos="15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50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Vice President, Human Resource</w:t>
      </w:r>
    </w:p>
    <w:p>
      <w:pPr>
        <w:spacing w:after="0" w:line="3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340" w:space="655"/>
            <w:col w:w="3465"/>
          </w:cols>
          <w:pgMar w:left="240" w:top="223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7"/>
        </w:trPr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BOISE</w:t>
            </w:r>
          </w:p>
        </w:tc>
        <w:tc>
          <w:tcPr>
            <w:tcW w:w="12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ID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83707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40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0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40"/>
            <w:col w:w="7460"/>
          </w:cols>
          <w:pgMar w:left="240" w:top="223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8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20" w:type="dxa"/>
            <w:vAlign w:val="bottom"/>
            <w:gridSpan w:val="5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  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3"/>
          </w:tcPr>
          <w:p>
            <w:pPr>
              <w:ind w:left="8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10/05/2009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32,000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"/>
              <w:spacing w:after="0" w:line="3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440,908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10/05/2009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40,000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(3)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"/>
              <w:spacing w:after="0" w:line="3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4"/>
                <w:szCs w:val="34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480,908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 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7.46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10/05/2009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120,000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2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10/05/2010</w:t>
            </w:r>
            <w:r>
              <w:rPr>
                <w:rFonts w:ascii="Arial" w:cs="Arial" w:eastAsia="Arial" w:hAnsi="Arial"/>
                <w:sz w:val="21"/>
                <w:szCs w:val="21"/>
                <w:color w:val="008000"/>
                <w:vertAlign w:val="superscript"/>
              </w:rPr>
              <w:t>(4)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8"/>
              </w:rPr>
              <w:t>10/05/2015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120,000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7.46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120,000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Option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Awards vest in 25% increments annually on anniversary date of grant.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Not Applicable - grant of restricted stock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vesting of restricted shares is subject to achievement of certain performance criteria. In the event that the performance criteria are not met, the restricted shares will be forfeited.</w:t>
      </w:r>
    </w:p>
    <w:p>
      <w:pPr>
        <w:spacing w:after="0" w:line="47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Options vest in 25% increments annually on anniversary date of grant.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Katie Reid, Attorney-in-fact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10/05/2009</w:t>
            </w:r>
          </w:p>
        </w:tc>
      </w:tr>
      <w:tr>
        <w:trPr>
          <w:trHeight w:val="228"/>
        </w:trPr>
        <w:tc>
          <w:tcPr>
            <w:tcW w:w="2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80" w:firstLine="5"/>
        <w:spacing w:after="0" w:line="315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3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5194" TargetMode="External"/><Relationship Id="rId13" Type="http://schemas.openxmlformats.org/officeDocument/2006/relationships/hyperlink" Target="http://www.sec.gov/cgi-bin/browse-edgar?action=getcompany&amp;CIK=000072312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2019-12-16T04:17:44Z</dcterms:created>
  <dcterms:modified xsi:type="dcterms:W3CDTF">2019-12-16T04:17:44Z</dcterms:modified>
</cp:coreProperties>
</file>