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SWITZ ROBERT E</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73,427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Director Restricted Stock Awards vest at 100% on one-year anniversary date of award.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10/17/2023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ind w:right="2399" w:firstLine="520"/>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01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ind w:right="36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33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7" w:lineRule="exact"/>
        <w:rPr>
          <w:rFonts w:ascii="Courier New" w:cs="Courier New" w:eastAsia="Courier New" w:hAnsi="Courier New"/>
          <w:sz w:val="17"/>
          <w:szCs w:val="17"/>
          <w:color w:val="auto"/>
        </w:rPr>
      </w:pPr>
    </w:p>
    <w:p>
      <w:pPr>
        <w:ind w:right="29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6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ind w:right="323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 day of April, 2023. Signature:__/s/ Robert Switz__________________</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Robert Switz</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3792"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2023-10-17T19:20:52Z</dcterms:created>
  <dcterms:modified xsi:type="dcterms:W3CDTF">2023-10-17T19:20:52Z</dcterms:modified>
</cp:coreProperties>
</file>